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564A84" w14:textId="5191AB10" w:rsidR="002868E2" w:rsidRPr="005626C1" w:rsidRDefault="00603E5D" w:rsidP="00376CC5">
      <w:pPr>
        <w:pStyle w:val="Title"/>
      </w:pPr>
      <w:r w:rsidRPr="005626C1">
        <w:t>Mapping Deforestation and Recovery of Tropical Montane Forests of East Africa</w:t>
      </w:r>
    </w:p>
    <w:p w14:paraId="337586F1" w14:textId="6ED57CB9" w:rsidR="002868E2" w:rsidRPr="005626C1" w:rsidRDefault="00603E5D" w:rsidP="00651CA2">
      <w:pPr>
        <w:pStyle w:val="AuthorList"/>
      </w:pPr>
      <w:r w:rsidRPr="005626C1">
        <w:t>Sadadi Ojoatre</w:t>
      </w:r>
      <w:r w:rsidR="00A75F87" w:rsidRPr="005626C1">
        <w:rPr>
          <w:vertAlign w:val="superscript"/>
        </w:rPr>
        <w:t>1</w:t>
      </w:r>
      <w:r w:rsidR="00721D47" w:rsidRPr="005626C1">
        <w:rPr>
          <w:vertAlign w:val="superscript"/>
        </w:rPr>
        <w:t>,</w:t>
      </w:r>
      <w:r w:rsidRPr="005626C1">
        <w:rPr>
          <w:vertAlign w:val="superscript"/>
        </w:rPr>
        <w:t>2,</w:t>
      </w:r>
      <w:r w:rsidR="00721D47" w:rsidRPr="005626C1">
        <w:rPr>
          <w:vertAlign w:val="superscript"/>
        </w:rPr>
        <w:t>3</w:t>
      </w:r>
      <w:r w:rsidR="002868E2" w:rsidRPr="005626C1">
        <w:t xml:space="preserve">, </w:t>
      </w:r>
      <w:r w:rsidR="00721D47" w:rsidRPr="005626C1">
        <w:t>Ce</w:t>
      </w:r>
      <w:r w:rsidR="00372682" w:rsidRPr="005626C1">
        <w:t xml:space="preserve"> </w:t>
      </w:r>
      <w:r w:rsidR="00721D47" w:rsidRPr="005626C1">
        <w:t>Zhang</w:t>
      </w:r>
      <w:r w:rsidRPr="005626C1">
        <w:rPr>
          <w:vertAlign w:val="superscript"/>
        </w:rPr>
        <w:t>1,4</w:t>
      </w:r>
      <w:r w:rsidR="00746505" w:rsidRPr="005626C1">
        <w:rPr>
          <w:vertAlign w:val="superscript"/>
        </w:rPr>
        <w:t>*</w:t>
      </w:r>
      <w:r w:rsidR="002868E2" w:rsidRPr="005626C1">
        <w:t xml:space="preserve">, </w:t>
      </w:r>
      <w:r w:rsidRPr="005626C1">
        <w:t>Gabriel Yesuf</w:t>
      </w:r>
      <w:r w:rsidRPr="005626C1">
        <w:rPr>
          <w:vertAlign w:val="superscript"/>
        </w:rPr>
        <w:t>5</w:t>
      </w:r>
      <w:r w:rsidR="00636797" w:rsidRPr="005626C1">
        <w:t xml:space="preserve"> </w:t>
      </w:r>
      <w:r w:rsidR="00636797" w:rsidRPr="005626C1">
        <w:rPr>
          <w:lang w:val="en-GB" w:eastAsia="zh-CN"/>
        </w:rPr>
        <w:t xml:space="preserve">and </w:t>
      </w:r>
      <w:r w:rsidRPr="005626C1">
        <w:t>Mariana C. Rufino</w:t>
      </w:r>
      <w:r w:rsidRPr="005626C1">
        <w:rPr>
          <w:vertAlign w:val="superscript"/>
        </w:rPr>
        <w:t>1,2</w:t>
      </w:r>
    </w:p>
    <w:p w14:paraId="3EC68EFD" w14:textId="58B93112" w:rsidR="002868E2" w:rsidRPr="005626C1" w:rsidRDefault="002868E2" w:rsidP="006B2D5B">
      <w:pPr>
        <w:spacing w:before="240" w:after="0"/>
        <w:rPr>
          <w:rFonts w:cs="Times New Roman"/>
          <w:b/>
          <w:szCs w:val="24"/>
        </w:rPr>
      </w:pPr>
      <w:r w:rsidRPr="005626C1">
        <w:rPr>
          <w:rFonts w:cs="Times New Roman"/>
          <w:szCs w:val="24"/>
          <w:vertAlign w:val="superscript"/>
        </w:rPr>
        <w:t>1</w:t>
      </w:r>
      <w:r w:rsidR="00603E5D" w:rsidRPr="005626C1">
        <w:rPr>
          <w:rFonts w:cs="Times New Roman"/>
          <w:szCs w:val="24"/>
          <w:vertAlign w:val="superscript"/>
        </w:rPr>
        <w:t xml:space="preserve"> </w:t>
      </w:r>
      <w:r w:rsidR="00603E5D" w:rsidRPr="005626C1">
        <w:rPr>
          <w:rFonts w:cs="Times New Roman"/>
          <w:szCs w:val="24"/>
        </w:rPr>
        <w:t xml:space="preserve">Lancaster Environment Centre, </w:t>
      </w:r>
      <w:r w:rsidR="00ED46BD" w:rsidRPr="005626C1">
        <w:rPr>
          <w:rFonts w:cs="Times New Roman"/>
          <w:szCs w:val="24"/>
        </w:rPr>
        <w:t xml:space="preserve">Faculty of Science &amp; Technology, </w:t>
      </w:r>
      <w:r w:rsidR="00603E5D" w:rsidRPr="005626C1">
        <w:rPr>
          <w:rFonts w:cs="Times New Roman"/>
          <w:szCs w:val="24"/>
        </w:rPr>
        <w:t>Lancaster University, Lancaster, LA1 4YQ, United Kingdom.</w:t>
      </w:r>
    </w:p>
    <w:p w14:paraId="33DD0404" w14:textId="6131F748" w:rsidR="00603E5D" w:rsidRPr="005626C1" w:rsidRDefault="002868E2" w:rsidP="006B2D5B">
      <w:pPr>
        <w:spacing w:after="0"/>
        <w:rPr>
          <w:rFonts w:cs="Times New Roman"/>
          <w:szCs w:val="24"/>
        </w:rPr>
      </w:pPr>
      <w:r w:rsidRPr="005626C1">
        <w:rPr>
          <w:rFonts w:cs="Times New Roman"/>
          <w:szCs w:val="24"/>
          <w:vertAlign w:val="superscript"/>
        </w:rPr>
        <w:t>2</w:t>
      </w:r>
      <w:r w:rsidR="00603E5D" w:rsidRPr="005626C1">
        <w:t xml:space="preserve"> </w:t>
      </w:r>
      <w:r w:rsidR="00603E5D" w:rsidRPr="005626C1">
        <w:rPr>
          <w:rFonts w:cs="Times New Roman"/>
          <w:szCs w:val="24"/>
        </w:rPr>
        <w:t xml:space="preserve">Centre for International Forestry Research (CIFOR), </w:t>
      </w:r>
      <w:r w:rsidR="00ED46BD" w:rsidRPr="005626C1">
        <w:rPr>
          <w:rFonts w:cs="Times New Roman"/>
          <w:szCs w:val="24"/>
        </w:rPr>
        <w:t>C</w:t>
      </w:r>
      <w:r w:rsidR="00603E5D" w:rsidRPr="005626C1">
        <w:rPr>
          <w:rFonts w:cs="Times New Roman"/>
          <w:szCs w:val="24"/>
        </w:rPr>
        <w:t>/o World Agroforestry Centre (ICRAF), Nairobi, 00100 Kenya.</w:t>
      </w:r>
    </w:p>
    <w:p w14:paraId="62633398" w14:textId="70BA1060" w:rsidR="00721D47" w:rsidRPr="005626C1" w:rsidRDefault="00721D47" w:rsidP="006B2D5B">
      <w:pPr>
        <w:spacing w:after="0"/>
        <w:rPr>
          <w:rFonts w:cs="Times New Roman"/>
          <w:szCs w:val="24"/>
        </w:rPr>
      </w:pPr>
      <w:r w:rsidRPr="005626C1">
        <w:rPr>
          <w:rFonts w:cs="Times New Roman"/>
          <w:szCs w:val="24"/>
          <w:vertAlign w:val="superscript"/>
        </w:rPr>
        <w:t>3</w:t>
      </w:r>
      <w:r w:rsidR="00603E5D" w:rsidRPr="005626C1">
        <w:rPr>
          <w:rFonts w:cs="Times New Roman"/>
          <w:szCs w:val="24"/>
          <w:vertAlign w:val="superscript"/>
        </w:rPr>
        <w:t xml:space="preserve"> </w:t>
      </w:r>
      <w:r w:rsidR="00603E5D" w:rsidRPr="005626C1">
        <w:rPr>
          <w:rFonts w:cs="Times New Roman"/>
          <w:szCs w:val="24"/>
        </w:rPr>
        <w:t xml:space="preserve">BeZero Carbon, </w:t>
      </w:r>
      <w:r w:rsidR="00ED46BD" w:rsidRPr="005626C1">
        <w:rPr>
          <w:rFonts w:cs="Times New Roman"/>
          <w:szCs w:val="24"/>
        </w:rPr>
        <w:t>Shoreditch Exchange, Senna House</w:t>
      </w:r>
      <w:r w:rsidR="00603E5D" w:rsidRPr="005626C1">
        <w:rPr>
          <w:rFonts w:cs="Times New Roman"/>
          <w:szCs w:val="24"/>
        </w:rPr>
        <w:t xml:space="preserve">, </w:t>
      </w:r>
      <w:r w:rsidR="00ED46BD" w:rsidRPr="005626C1">
        <w:t>Gorsuch Place, London, E2 8JF</w:t>
      </w:r>
      <w:r w:rsidR="00603E5D" w:rsidRPr="005626C1">
        <w:rPr>
          <w:rFonts w:cs="Times New Roman"/>
          <w:szCs w:val="24"/>
        </w:rPr>
        <w:t>, United Kingdom.</w:t>
      </w:r>
    </w:p>
    <w:p w14:paraId="7ECA25F6" w14:textId="197CC36E" w:rsidR="00603E5D" w:rsidRPr="005626C1" w:rsidRDefault="00603E5D" w:rsidP="00603E5D">
      <w:pPr>
        <w:spacing w:after="0"/>
        <w:rPr>
          <w:rFonts w:cs="Times New Roman"/>
          <w:b/>
          <w:szCs w:val="24"/>
        </w:rPr>
      </w:pPr>
      <w:r w:rsidRPr="005626C1">
        <w:rPr>
          <w:rFonts w:cs="Times New Roman"/>
          <w:szCs w:val="24"/>
          <w:vertAlign w:val="superscript"/>
        </w:rPr>
        <w:t xml:space="preserve">4 </w:t>
      </w:r>
      <w:r w:rsidRPr="005626C1">
        <w:rPr>
          <w:rFonts w:cs="Times New Roman"/>
          <w:szCs w:val="24"/>
        </w:rPr>
        <w:t>UK Centre for Ecology &amp; Hydrology, Library Avenue, Bailrigg, Lancaster, LA1 4AP, United Kingdom.</w:t>
      </w:r>
    </w:p>
    <w:p w14:paraId="58A0C030" w14:textId="4431372F" w:rsidR="00603E5D" w:rsidRPr="005626C1" w:rsidRDefault="00603E5D" w:rsidP="00603E5D">
      <w:pPr>
        <w:spacing w:after="0"/>
        <w:rPr>
          <w:rFonts w:cs="Times New Roman"/>
          <w:b/>
          <w:szCs w:val="24"/>
        </w:rPr>
      </w:pPr>
      <w:r w:rsidRPr="005626C1">
        <w:rPr>
          <w:rFonts w:cs="Times New Roman"/>
          <w:szCs w:val="24"/>
          <w:vertAlign w:val="superscript"/>
        </w:rPr>
        <w:t xml:space="preserve">5 </w:t>
      </w:r>
      <w:r w:rsidRPr="005626C1">
        <w:rPr>
          <w:rFonts w:cs="Times New Roman"/>
          <w:szCs w:val="24"/>
        </w:rPr>
        <w:t>Department of Geography and Environmental Science, University of Reading, Whiteknights, Reading, RG6 6AB, United Kingdom.</w:t>
      </w:r>
    </w:p>
    <w:p w14:paraId="68DAE748" w14:textId="77777777" w:rsidR="00603E5D" w:rsidRPr="005626C1" w:rsidRDefault="00603E5D" w:rsidP="006B2D5B">
      <w:pPr>
        <w:spacing w:after="0"/>
        <w:rPr>
          <w:rFonts w:cs="Times New Roman"/>
          <w:b/>
          <w:szCs w:val="24"/>
        </w:rPr>
      </w:pPr>
    </w:p>
    <w:p w14:paraId="55458F15" w14:textId="70FB8E9D" w:rsidR="002868E2" w:rsidRPr="005626C1" w:rsidRDefault="002868E2" w:rsidP="00671D9A">
      <w:pPr>
        <w:spacing w:before="240" w:after="0"/>
        <w:rPr>
          <w:rFonts w:cs="Times New Roman"/>
          <w:b/>
          <w:szCs w:val="24"/>
        </w:rPr>
      </w:pPr>
      <w:r w:rsidRPr="005626C1">
        <w:rPr>
          <w:rFonts w:cs="Times New Roman"/>
          <w:b/>
          <w:szCs w:val="24"/>
        </w:rPr>
        <w:t xml:space="preserve">* Correspondence: </w:t>
      </w:r>
      <w:r w:rsidR="00671D9A" w:rsidRPr="005626C1">
        <w:rPr>
          <w:rFonts w:cs="Times New Roman"/>
          <w:b/>
          <w:szCs w:val="24"/>
        </w:rPr>
        <w:br/>
      </w:r>
      <w:r w:rsidRPr="005626C1">
        <w:rPr>
          <w:rFonts w:cs="Times New Roman"/>
          <w:szCs w:val="24"/>
        </w:rPr>
        <w:t>Corresponding Author</w:t>
      </w:r>
      <w:r w:rsidR="00671D9A" w:rsidRPr="005626C1">
        <w:rPr>
          <w:rFonts w:cs="Times New Roman"/>
          <w:szCs w:val="24"/>
        </w:rPr>
        <w:br/>
      </w:r>
      <w:r w:rsidR="00721D47" w:rsidRPr="005626C1">
        <w:rPr>
          <w:rFonts w:cs="Times New Roman"/>
          <w:szCs w:val="24"/>
        </w:rPr>
        <w:t>c.zhang9</w:t>
      </w:r>
      <w:r w:rsidRPr="005626C1">
        <w:rPr>
          <w:rFonts w:cs="Times New Roman"/>
          <w:szCs w:val="24"/>
        </w:rPr>
        <w:t>@</w:t>
      </w:r>
      <w:r w:rsidR="00721D47" w:rsidRPr="005626C1">
        <w:rPr>
          <w:rFonts w:cs="Times New Roman"/>
          <w:szCs w:val="24"/>
        </w:rPr>
        <w:t>lancaster</w:t>
      </w:r>
      <w:r w:rsidRPr="005626C1">
        <w:rPr>
          <w:rFonts w:cs="Times New Roman"/>
          <w:szCs w:val="24"/>
        </w:rPr>
        <w:t>.</w:t>
      </w:r>
      <w:r w:rsidR="00721D47" w:rsidRPr="005626C1">
        <w:rPr>
          <w:rFonts w:cs="Times New Roman"/>
          <w:szCs w:val="24"/>
        </w:rPr>
        <w:t>ac.uk</w:t>
      </w:r>
    </w:p>
    <w:p w14:paraId="688EE9ED" w14:textId="50B5DF67" w:rsidR="00EA3D3C" w:rsidRPr="005626C1" w:rsidRDefault="00817DD6" w:rsidP="00651CA2">
      <w:pPr>
        <w:pStyle w:val="AuthorList"/>
      </w:pPr>
      <w:r w:rsidRPr="005626C1">
        <w:t xml:space="preserve">Keywords: </w:t>
      </w:r>
      <w:r w:rsidR="00603E5D" w:rsidRPr="005626C1">
        <w:t>Deforestation, forest clearance, montane tropical forests, land use change, forest recovery</w:t>
      </w:r>
      <w:r w:rsidRPr="005626C1">
        <w:t>.</w:t>
      </w:r>
    </w:p>
    <w:p w14:paraId="4DB10602" w14:textId="77777777" w:rsidR="008E2B54" w:rsidRPr="005626C1" w:rsidRDefault="00EA3D3C" w:rsidP="00147395">
      <w:pPr>
        <w:pStyle w:val="AuthorList"/>
      </w:pPr>
      <w:r w:rsidRPr="005626C1">
        <w:t>Abstract</w:t>
      </w:r>
    </w:p>
    <w:p w14:paraId="0F5200D5" w14:textId="75FD5260" w:rsidR="00406E45" w:rsidRPr="005626C1" w:rsidRDefault="00603E5D" w:rsidP="00E4222A">
      <w:pPr>
        <w:jc w:val="both"/>
        <w:rPr>
          <w:szCs w:val="24"/>
        </w:rPr>
      </w:pPr>
      <w:r w:rsidRPr="005626C1">
        <w:rPr>
          <w:szCs w:val="24"/>
        </w:rPr>
        <w:t>Deforestation poses a major threat to the tropical montane forest ecosystems of East Africa. Montane forests provide key and unique ecological and socio-economic benefits to the local communities and host diverse flora and fauna. There is evidence of ongoing deforestation and forest clearance in these montane forests although estimates diverge among different sources suggesting rates of 0.4-3% yr</w:t>
      </w:r>
      <w:r w:rsidRPr="005626C1">
        <w:rPr>
          <w:szCs w:val="24"/>
          <w:vertAlign w:val="superscript"/>
        </w:rPr>
        <w:t>-1</w:t>
      </w:r>
      <w:r w:rsidRPr="005626C1">
        <w:rPr>
          <w:szCs w:val="24"/>
        </w:rPr>
        <w:t xml:space="preserve">. Quantifying deforestation rates and </w:t>
      </w:r>
      <w:r w:rsidR="000C2C7A" w:rsidRPr="005626C1">
        <w:rPr>
          <w:szCs w:val="24"/>
        </w:rPr>
        <w:t>forest disturbance</w:t>
      </w:r>
      <w:r w:rsidRPr="005626C1">
        <w:rPr>
          <w:szCs w:val="24"/>
        </w:rPr>
        <w:t xml:space="preserve"> is critical to design conservation and sustainable management policies for forest management. This study quantified the rate of deforestation and forest recovery over the last three decades for the Mau Forest Complex and Mount Elgon forests in Kenya and Uganda using Landsat time-series satellite imagery. With the analysis, classification accuracies of 86.2% and 90.5% </w:t>
      </w:r>
      <w:r w:rsidR="000C2C7A" w:rsidRPr="005626C1">
        <w:rPr>
          <w:szCs w:val="24"/>
        </w:rPr>
        <w:t xml:space="preserve">(kappa </w:t>
      </w:r>
      <w:r w:rsidRPr="005626C1">
        <w:rPr>
          <w:szCs w:val="24"/>
        </w:rPr>
        <w:t>0.81 and 0.88</w:t>
      </w:r>
      <w:r w:rsidR="000C2C7A" w:rsidRPr="005626C1">
        <w:rPr>
          <w:szCs w:val="24"/>
        </w:rPr>
        <w:t>)</w:t>
      </w:r>
      <w:r w:rsidRPr="005626C1">
        <w:rPr>
          <w:szCs w:val="24"/>
        </w:rPr>
        <w:t xml:space="preserve"> were achieved for the Mau Forest Complex and the Mt Elgon forests, respectively. 21.9% (88,493 ha) of the 404,660 ha of Mau forest was lost at an annual rate of -0.82% yr</w:t>
      </w:r>
      <w:r w:rsidRPr="005626C1">
        <w:rPr>
          <w:szCs w:val="24"/>
          <w:vertAlign w:val="superscript"/>
        </w:rPr>
        <w:t>-1</w:t>
      </w:r>
      <w:r w:rsidRPr="005626C1">
        <w:rPr>
          <w:szCs w:val="24"/>
        </w:rPr>
        <w:t xml:space="preserve"> over the period between 1986-2017. More positively, 18.6% (75,438 ha) of the forest cover that was disturbed during the same period and is curren</w:t>
      </w:r>
      <w:r w:rsidR="000C2C7A" w:rsidRPr="005626C1">
        <w:rPr>
          <w:szCs w:val="24"/>
        </w:rPr>
        <w:t xml:space="preserve">tly undergoing recovery. In </w:t>
      </w:r>
      <w:r w:rsidRPr="005626C1">
        <w:rPr>
          <w:szCs w:val="24"/>
        </w:rPr>
        <w:t>Mt Elgon forest, 12.5% (27,201 ha) of 217,268 ha of the forest cover was lost to deforestation at an annual rate of -1.03 % yr</w:t>
      </w:r>
      <w:r w:rsidRPr="005626C1">
        <w:rPr>
          <w:szCs w:val="24"/>
          <w:vertAlign w:val="superscript"/>
        </w:rPr>
        <w:t>-1</w:t>
      </w:r>
      <w:r w:rsidRPr="005626C1">
        <w:rPr>
          <w:szCs w:val="24"/>
        </w:rPr>
        <w:t xml:space="preserve"> for the period between 1984 - 2017 and 27.2% (59,047 ha) of the forest cover disturbed is undergoing recovery. The ana</w:t>
      </w:r>
      <w:r w:rsidR="000C2C7A" w:rsidRPr="005626C1">
        <w:rPr>
          <w:szCs w:val="24"/>
        </w:rPr>
        <w:t xml:space="preserve">lysis further demonstrated </w:t>
      </w:r>
      <w:r w:rsidRPr="005626C1">
        <w:rPr>
          <w:szCs w:val="24"/>
        </w:rPr>
        <w:t>agriculture (both smallholder and commercial) was the main driver of forest cover loss</w:t>
      </w:r>
      <w:r w:rsidR="000C2C7A" w:rsidRPr="005626C1">
        <w:rPr>
          <w:szCs w:val="24"/>
        </w:rPr>
        <w:t xml:space="preserve"> in Mau forest,</w:t>
      </w:r>
      <w:r w:rsidRPr="005626C1">
        <w:rPr>
          <w:szCs w:val="24"/>
        </w:rPr>
        <w:t xml:space="preserve"> accounting for 81.5% (70,612 ha) of the deforestation, of which 13.2% was due to large scale and 68.3% was related to the smallholders. For the Mt Elgon forest, agriculture was also the main driver accounting for 63.2% (24,077 ha) of </w:t>
      </w:r>
      <w:r w:rsidRPr="005626C1">
        <w:rPr>
          <w:szCs w:val="24"/>
        </w:rPr>
        <w:lastRenderedPageBreak/>
        <w:t xml:space="preserve">deforestation followed by the expansion of human settlements that contributed to 14.7% (5,597 ha) of forest loss. This study provides accurate and novel estimates of the rate of deforestation for the Mau forest complex and Mt Elgon forest ecosystems. These rates are higher than previously estimated and recent deforestation </w:t>
      </w:r>
      <w:r w:rsidR="00644898" w:rsidRPr="005626C1">
        <w:rPr>
          <w:szCs w:val="24"/>
        </w:rPr>
        <w:t>has been</w:t>
      </w:r>
      <w:r w:rsidR="000C2C7A" w:rsidRPr="005626C1">
        <w:rPr>
          <w:szCs w:val="24"/>
        </w:rPr>
        <w:t xml:space="preserve"> identified</w:t>
      </w:r>
      <w:r w:rsidRPr="005626C1">
        <w:rPr>
          <w:szCs w:val="24"/>
        </w:rPr>
        <w:t>, which provides a quantitative basis for forest restoration programs and to design conservation policies.</w:t>
      </w:r>
    </w:p>
    <w:p w14:paraId="7B8CE971" w14:textId="77777777" w:rsidR="00406E45" w:rsidRPr="005626C1" w:rsidRDefault="00406E45">
      <w:pPr>
        <w:spacing w:before="0" w:after="200" w:line="276" w:lineRule="auto"/>
        <w:rPr>
          <w:szCs w:val="24"/>
        </w:rPr>
      </w:pPr>
      <w:r w:rsidRPr="005626C1">
        <w:rPr>
          <w:szCs w:val="24"/>
        </w:rPr>
        <w:br w:type="page"/>
      </w:r>
    </w:p>
    <w:p w14:paraId="57F6A29A" w14:textId="77777777" w:rsidR="00EA3D3C" w:rsidRPr="005626C1" w:rsidRDefault="00EA3D3C" w:rsidP="00D9503C">
      <w:pPr>
        <w:pStyle w:val="Heading1"/>
      </w:pPr>
      <w:r w:rsidRPr="005626C1">
        <w:lastRenderedPageBreak/>
        <w:t>Introduction</w:t>
      </w:r>
    </w:p>
    <w:p w14:paraId="4FE04E89" w14:textId="16F20F5E" w:rsidR="00603E5D" w:rsidRPr="005626C1" w:rsidRDefault="00603E5D" w:rsidP="00603E5D">
      <w:pPr>
        <w:jc w:val="both"/>
      </w:pPr>
      <w:r w:rsidRPr="005626C1">
        <w:t>Deforestation poses a global challenge to humanity</w:t>
      </w:r>
      <w:r w:rsidR="00756CA0" w:rsidRPr="005626C1">
        <w:t>. This is</w:t>
      </w:r>
      <w:r w:rsidRPr="005626C1">
        <w:t xml:space="preserve"> due to its vast contribution towards greenhouse gas (GHG) emissions to the atmosphere and </w:t>
      </w:r>
      <w:r w:rsidR="00756CA0" w:rsidRPr="005626C1">
        <w:t>the impact that forest loss has on the hydrological cycle globally. These impacts include disruption of movement of water in the atmosphere, shifts in precipitation and hence leading to draught</w:t>
      </w:r>
      <w:r w:rsidR="00B31C8E" w:rsidRPr="005626C1">
        <w:t xml:space="preserve"> among others.</w:t>
      </w:r>
      <w:r w:rsidR="00756CA0" w:rsidRPr="005626C1">
        <w:t xml:space="preserve"> </w:t>
      </w:r>
      <w:r w:rsidRPr="005626C1">
        <w:t xml:space="preserve">Forests regulate water flows in catchments by playing an important role in the interception of rainfall, reducing runoff, attracting rainfall through their high evapotranspiration rates, and contributing to condensation (Sheil and Murdiyarso, 2009; Sheil, 2018). Forests also contribute to cloud formation by releasing biogenic volatile compounds into the atmosphere, which further accelerate condensation (Ellison et al., 2017), contrarily deforestation increases the surface temperature leading to increased evaporation and reduced evapotranspiration (Lawrence and Vandecar, 2015). Since 1990, an estimated total of 420 million hectares of forests have been lost globally because of conversion to other land </w:t>
      </w:r>
      <w:r w:rsidR="00B917A0" w:rsidRPr="005626C1">
        <w:t>uses,</w:t>
      </w:r>
      <w:r w:rsidRPr="005626C1">
        <w:t xml:space="preserve"> most notably agriculture and human settlements (FAO</w:t>
      </w:r>
      <w:r w:rsidR="00B917A0" w:rsidRPr="005626C1">
        <w:t xml:space="preserve"> and UNEP</w:t>
      </w:r>
      <w:r w:rsidRPr="005626C1">
        <w:t>, 2020). Between 2015 and 2020, the global rate of deforestation was estimated at 10 million ha yr</w:t>
      </w:r>
      <w:r w:rsidRPr="005626C1">
        <w:rPr>
          <w:vertAlign w:val="superscript"/>
        </w:rPr>
        <w:t>-1</w:t>
      </w:r>
      <w:r w:rsidRPr="005626C1">
        <w:t xml:space="preserve"> down from 16 million ha yr</w:t>
      </w:r>
      <w:r w:rsidRPr="005626C1">
        <w:rPr>
          <w:vertAlign w:val="superscript"/>
        </w:rPr>
        <w:t>-1</w:t>
      </w:r>
      <w:r w:rsidRPr="005626C1">
        <w:t xml:space="preserve"> in the 1990s (FAO and UNEP, 2020). Between 2001 and 2019, forest clearing resulted in global gross GHG emission of 8.1 ± 2.5 GtCO2e yr−1, yet tropical forests contribute most (5.3 ± 2.4 GtCO2e yr−1) to the removal of atmospheric carbon dioxide (CO2) emissions (Harris et al., 2021). </w:t>
      </w:r>
    </w:p>
    <w:p w14:paraId="6B31B3EF" w14:textId="2F688FD6" w:rsidR="00603E5D" w:rsidRPr="005626C1" w:rsidRDefault="00603E5D" w:rsidP="00603E5D">
      <w:pPr>
        <w:jc w:val="both"/>
      </w:pPr>
      <w:r w:rsidRPr="005626C1">
        <w:t>Despite the importance of tropical forests in regulating climate and supporting the hydrological systems, their cover has dropped from 1,966 million ha in 1990 to 1,770 million ha in 2015 (FAO, 2015</w:t>
      </w:r>
      <w:r w:rsidR="00B917A0" w:rsidRPr="005626C1">
        <w:t>a</w:t>
      </w:r>
      <w:r w:rsidRPr="005626C1">
        <w:t>; Keenan et al., 2015; MacDicken, 2015). Large areas of tropical forests have been deforested between 2000-2012, amongst which 20% were in sub-Saharan Africa (Kim, Sexton, and Townshend, 2015; Mitchard, 2018). The tropical forests in sub-Saharan Africa are facing a rapid loss to deforestation and degradation at an estimated annual conversion rate of approximately 0.4 to 0.5% yr</w:t>
      </w:r>
      <w:r w:rsidRPr="005626C1">
        <w:rPr>
          <w:vertAlign w:val="superscript"/>
        </w:rPr>
        <w:t>-1</w:t>
      </w:r>
      <w:r w:rsidRPr="005626C1">
        <w:t xml:space="preserve"> (Mayaux et al., 2005; FAO, 2015</w:t>
      </w:r>
      <w:r w:rsidR="00B917A0" w:rsidRPr="005626C1">
        <w:t>b</w:t>
      </w:r>
      <w:r w:rsidRPr="005626C1">
        <w:t>). The increasing demand for land for agriculture and human settlements means that forests are the main target for conversion (Kissinger et al., 2012; Curtis et al., 2018). The forest loss rates have been reported over global and continental scales, such as through the Global Forest Change (GFC) platform and Global Forest Watch (Hansen et al., 2013). The GFC data shows forest gain and loss from 2001 and these forest cover change estimates provide the global perspective of the forest cover change with accuracy that differs across regions. The usefulness of global datasets at a local scale has not been examined closely for East Africa (Hamunyela et al., 2020), although literatures suggest that GFC underestimates forest loss rates at a local scale and varies spatially (Milodowski, Mitchard and Williams, 2017; Yesuf, Brown and Walford, 2019). Specifically, the GFC dataset provides estimates of the scale and magnitude of forest cover change as a gain or loss (Hansen et al., 2013), and although these estimates are valuable there is a need to distinguish permanent losses due to deforestation and to identify areas under-recovery over time through forest clearing events i.e., fragmentation, logging, shifting cultivation or fires (Curtis et al., 2018; Grantham et al., 2020). Reliable estimates for the rates of deforestation for Africa are lacking at both national and regional levels (Achard et al., 2014). Understanding the magnitude and spatial distribution of deforestation hotspots is essential to monitor, protect and manage tropical forest ecosystems sustainably (Hansen et al., 2008). Quantifying the rates of deforestation and understanding the underlying causes is a critical component for designing and developing evidence-based policies to tackle forest cover loss, in order to support the implementation of national or international programs such as REDD+ (Entenmann et al. 2014).</w:t>
      </w:r>
    </w:p>
    <w:p w14:paraId="6CD0D3AE" w14:textId="77777777" w:rsidR="00603E5D" w:rsidRPr="005626C1" w:rsidRDefault="00603E5D" w:rsidP="00603E5D">
      <w:pPr>
        <w:jc w:val="both"/>
      </w:pPr>
      <w:r w:rsidRPr="005626C1">
        <w:t>In East Africa, the annual rates of deforestation at the national level are under debate and estimated at 0.05% yr</w:t>
      </w:r>
      <w:r w:rsidRPr="005626C1">
        <w:rPr>
          <w:vertAlign w:val="superscript"/>
        </w:rPr>
        <w:t>-1</w:t>
      </w:r>
      <w:r w:rsidRPr="005626C1">
        <w:t xml:space="preserve"> (Kenya) for the period 1990 - 2010 and 0.4-3% yr</w:t>
      </w:r>
      <w:r w:rsidRPr="005626C1">
        <w:rPr>
          <w:vertAlign w:val="superscript"/>
        </w:rPr>
        <w:t xml:space="preserve">-1 </w:t>
      </w:r>
      <w:r w:rsidRPr="005626C1">
        <w:t xml:space="preserve">(Uganda) in 2016 (Mwangi et al., 2018). These rates are contentious and disparity in estimates arises from different forest types, measurements, </w:t>
      </w:r>
      <w:r w:rsidRPr="005626C1">
        <w:lastRenderedPageBreak/>
        <w:t>definition of forest cover, and reporting methods (MacDicken, 2015). This research aims to establish robust estimates of forest change for East African montane forests, focusing on two important forests in Kenya and Uganda (Mau Forest Complex and Mt Elgon forest) with respects to their ecological and socio-economic values (WWF, 2007; Cavanagh, 2017; KEFRI, 2018). The estimates of deforestation in these two important forests involve the forest cover change, the underlying drivers, as well as the extent of forest recovery.</w:t>
      </w:r>
    </w:p>
    <w:p w14:paraId="22559DCB" w14:textId="78F7F224" w:rsidR="00603E5D" w:rsidRPr="005626C1" w:rsidRDefault="00603E5D" w:rsidP="00603E5D">
      <w:pPr>
        <w:jc w:val="both"/>
      </w:pPr>
      <w:r w:rsidRPr="005626C1">
        <w:t xml:space="preserve">Previous research on montane forests focused on land-use change over specific blocks of Mau forest complex and Mt Elgon forests (e.g. Baldyga et al., 2007; Were et al., 2013). Although some studies assessed land use and land cover change and the underlying drivers for the Mau forest complex (e.g., Ayuyo &amp; Sweta, 2014; Kimutai &amp; Watanabe, 2016; Swart, 2016), the rates of deforestation, forest </w:t>
      </w:r>
      <w:r w:rsidR="000A08A7" w:rsidRPr="005626C1">
        <w:t>clearing,</w:t>
      </w:r>
      <w:r w:rsidRPr="005626C1">
        <w:t xml:space="preserve"> and the rates of forest recovery were not investigated. </w:t>
      </w:r>
    </w:p>
    <w:p w14:paraId="499337A8" w14:textId="77777777" w:rsidR="00603E5D" w:rsidRPr="005626C1" w:rsidRDefault="00603E5D" w:rsidP="00603E5D">
      <w:pPr>
        <w:jc w:val="both"/>
      </w:pPr>
      <w:r w:rsidRPr="005626C1">
        <w:t>Different remote sensing tools and methods are used to detect, monitor, and map forest loss due to deforestation and other forms of forest Clearance. For example, Breaks For Additive Season and Trend (BFAST) uses Landsat time-series data (DeVries et al., 2015), TimeSync (Cohen et al., 2010), spectral forest recovery trajectories (Frazier et al., 2015), and change detection approach (Margono et al., 2012). In this study we use the freely available satellite data (Landsat time-series) and carry out change detection to map deforestation and recovery resulting from forest clearance. We defined deforestation according to Hirata et al., (2012) as “direct human-caused conversion of forested land to non-forested land”. Therefore, our main goal was to determine the rate of deforestation (loss) and forest recovery (gain) in Mau forest complex and Mt Elgon forest by analysing spectral differences in Landsat imagery from 1984 to 2017.</w:t>
      </w:r>
    </w:p>
    <w:p w14:paraId="0E945336" w14:textId="271439D3" w:rsidR="00603E5D" w:rsidRPr="005626C1" w:rsidRDefault="00603E5D" w:rsidP="00603E5D">
      <w:pPr>
        <w:jc w:val="both"/>
      </w:pPr>
      <w:r w:rsidRPr="005626C1">
        <w:t>The specific research objectives include:</w:t>
      </w:r>
    </w:p>
    <w:p w14:paraId="31E8FDB1" w14:textId="4EDE8BAE" w:rsidR="00603E5D" w:rsidRPr="005626C1" w:rsidRDefault="00603E5D" w:rsidP="00603E5D">
      <w:pPr>
        <w:jc w:val="both"/>
      </w:pPr>
      <w:r w:rsidRPr="005626C1">
        <w:t>(i)</w:t>
      </w:r>
      <w:r w:rsidRPr="005626C1">
        <w:tab/>
        <w:t xml:space="preserve">to identify the areas where deforestation has </w:t>
      </w:r>
      <w:r w:rsidR="00E4222A" w:rsidRPr="005626C1">
        <w:t>occurred.</w:t>
      </w:r>
      <w:r w:rsidRPr="005626C1">
        <w:t xml:space="preserve"> </w:t>
      </w:r>
    </w:p>
    <w:p w14:paraId="52592FBD" w14:textId="30A9E599" w:rsidR="00603E5D" w:rsidRPr="005626C1" w:rsidRDefault="00603E5D" w:rsidP="00603E5D">
      <w:pPr>
        <w:jc w:val="both"/>
      </w:pPr>
      <w:r w:rsidRPr="005626C1">
        <w:t>(ii)</w:t>
      </w:r>
      <w:r w:rsidRPr="005626C1">
        <w:tab/>
        <w:t xml:space="preserve">to detect when the first and last deforestation took </w:t>
      </w:r>
      <w:r w:rsidR="00E4222A" w:rsidRPr="005626C1">
        <w:t>place.</w:t>
      </w:r>
      <w:r w:rsidRPr="005626C1">
        <w:t xml:space="preserve"> </w:t>
      </w:r>
    </w:p>
    <w:p w14:paraId="4DFB1404" w14:textId="3D959ACD" w:rsidR="00603E5D" w:rsidRPr="005626C1" w:rsidRDefault="00603E5D" w:rsidP="00603E5D">
      <w:pPr>
        <w:jc w:val="both"/>
      </w:pPr>
      <w:r w:rsidRPr="005626C1">
        <w:t>(iii)</w:t>
      </w:r>
      <w:r w:rsidRPr="005626C1">
        <w:tab/>
        <w:t>to quantify the annual rate of deforestation and recovery for montane forests.</w:t>
      </w:r>
    </w:p>
    <w:p w14:paraId="2F607600" w14:textId="1ED4AD87" w:rsidR="00603E5D" w:rsidRPr="005626C1" w:rsidRDefault="00603E5D" w:rsidP="00603E5D">
      <w:pPr>
        <w:jc w:val="both"/>
      </w:pPr>
      <w:bookmarkStart w:id="0" w:name="_Hlk136469354"/>
      <w:r w:rsidRPr="005626C1">
        <w:t xml:space="preserve">To achieve these objectives, </w:t>
      </w:r>
      <w:r w:rsidR="00195CC4" w:rsidRPr="005626C1">
        <w:t xml:space="preserve">the </w:t>
      </w:r>
      <w:r w:rsidRPr="005626C1">
        <w:t xml:space="preserve">study used the </w:t>
      </w:r>
      <w:r w:rsidR="00195CC4" w:rsidRPr="005626C1">
        <w:t xml:space="preserve">existing and available </w:t>
      </w:r>
      <w:r w:rsidRPr="005626C1">
        <w:t xml:space="preserve">Landsat time-series </w:t>
      </w:r>
      <w:r w:rsidR="00195CC4" w:rsidRPr="005626C1">
        <w:t xml:space="preserve">from L4/5 TM, Landsat 7 and Landsat 8 OLI </w:t>
      </w:r>
      <w:r w:rsidRPr="005626C1">
        <w:t xml:space="preserve">data collected between </w:t>
      </w:r>
      <w:bookmarkStart w:id="1" w:name="_Hlk136469567"/>
      <w:r w:rsidRPr="005626C1">
        <w:t>December – March each year from 1984</w:t>
      </w:r>
      <w:r w:rsidR="00195CC4" w:rsidRPr="005626C1">
        <w:t xml:space="preserve"> </w:t>
      </w:r>
      <w:r w:rsidRPr="005626C1">
        <w:t>to 2017</w:t>
      </w:r>
      <w:r w:rsidR="00195CC4" w:rsidRPr="005626C1">
        <w:t xml:space="preserve"> for the Mt Elgon forest and 198</w:t>
      </w:r>
      <w:r w:rsidR="00CD49A2" w:rsidRPr="005626C1">
        <w:t>6</w:t>
      </w:r>
      <w:r w:rsidR="00195CC4" w:rsidRPr="005626C1">
        <w:t xml:space="preserve"> to 2017 for Mau forest complex</w:t>
      </w:r>
      <w:r w:rsidRPr="005626C1">
        <w:t xml:space="preserve"> to examine forest cover change.</w:t>
      </w:r>
      <w:r w:rsidR="00195CC4" w:rsidRPr="005626C1">
        <w:t xml:space="preserve"> </w:t>
      </w:r>
      <w:bookmarkEnd w:id="1"/>
      <w:r w:rsidR="00195CC4" w:rsidRPr="005626C1">
        <w:t xml:space="preserve">Due to limitation of images for some years, the average for the available data was used. Maximum likelihood classification was undertaken, and change detection was carried out between the available time spans. </w:t>
      </w:r>
    </w:p>
    <w:bookmarkEnd w:id="0"/>
    <w:p w14:paraId="5509DBEA" w14:textId="036B1FD0" w:rsidR="00603E5D" w:rsidRPr="005626C1" w:rsidRDefault="00603E5D" w:rsidP="00603E5D">
      <w:pPr>
        <w:pStyle w:val="Heading1"/>
      </w:pPr>
      <w:r w:rsidRPr="005626C1">
        <w:t>Methodology</w:t>
      </w:r>
    </w:p>
    <w:p w14:paraId="2128EB13" w14:textId="7C39C147" w:rsidR="00D537FA" w:rsidRPr="005626C1" w:rsidRDefault="00862D58" w:rsidP="001D5C23">
      <w:pPr>
        <w:pStyle w:val="Heading2"/>
      </w:pPr>
      <w:r w:rsidRPr="005626C1">
        <w:t>Study area</w:t>
      </w:r>
    </w:p>
    <w:p w14:paraId="0A95BE1C" w14:textId="7BAB84F0" w:rsidR="00603E5D" w:rsidRPr="005626C1" w:rsidRDefault="00603E5D" w:rsidP="00603E5D">
      <w:pPr>
        <w:jc w:val="both"/>
      </w:pPr>
      <w:r w:rsidRPr="005626C1">
        <w:rPr>
          <w:rFonts w:hint="eastAsia"/>
        </w:rPr>
        <w:t xml:space="preserve">The study </w:t>
      </w:r>
      <w:r w:rsidR="002179FD" w:rsidRPr="005626C1">
        <w:t xml:space="preserve">was carried out in the Mt Elgon forest and Mau forest complex as indicated in Figure 1(a) and </w:t>
      </w:r>
      <w:r w:rsidR="00465AB5" w:rsidRPr="005626C1">
        <w:t>1</w:t>
      </w:r>
      <w:r w:rsidR="002179FD" w:rsidRPr="005626C1">
        <w:t>(b) respectively</w:t>
      </w:r>
      <w:r w:rsidR="00AA06B2" w:rsidRPr="005626C1">
        <w:t xml:space="preserve"> which</w:t>
      </w:r>
      <w:r w:rsidR="00C91514" w:rsidRPr="005626C1">
        <w:t xml:space="preserve"> are classified as tropical montane forest and are collectively referred to as the Water Towers of East Africa. The tropical montane forests are forest with varying elevation and are characterized </w:t>
      </w:r>
      <w:r w:rsidR="00C91514" w:rsidRPr="005626C1">
        <w:rPr>
          <w:rFonts w:cs="Times New Roman"/>
        </w:rPr>
        <w:t>with Afroalpine vegetation from over 1000 meters elevation (White 1983).</w:t>
      </w:r>
      <w:r w:rsidR="00C91514" w:rsidRPr="005626C1">
        <w:t xml:space="preserve"> </w:t>
      </w:r>
      <w:r w:rsidRPr="005626C1">
        <w:rPr>
          <w:rFonts w:hint="eastAsia"/>
        </w:rPr>
        <w:t xml:space="preserve">The Mau forest </w:t>
      </w:r>
      <w:r w:rsidR="002179FD" w:rsidRPr="005626C1">
        <w:t xml:space="preserve">Complex </w:t>
      </w:r>
      <w:r w:rsidR="00C91514" w:rsidRPr="005626C1">
        <w:t xml:space="preserve">is approximately 1,800 – 3,000 m elevation and the </w:t>
      </w:r>
      <w:r w:rsidRPr="005626C1">
        <w:rPr>
          <w:rFonts w:hint="eastAsia"/>
        </w:rPr>
        <w:t xml:space="preserve">ecosystem </w:t>
      </w:r>
      <w:r w:rsidR="002179FD" w:rsidRPr="005626C1">
        <w:t>is</w:t>
      </w:r>
      <w:r w:rsidR="002179FD" w:rsidRPr="005626C1">
        <w:rPr>
          <w:rFonts w:hint="eastAsia"/>
        </w:rPr>
        <w:t xml:space="preserve"> </w:t>
      </w:r>
      <w:r w:rsidRPr="005626C1">
        <w:rPr>
          <w:rFonts w:hint="eastAsia"/>
        </w:rPr>
        <w:t>approxima</w:t>
      </w:r>
      <w:r w:rsidRPr="005626C1">
        <w:t>tely 4</w:t>
      </w:r>
      <w:r w:rsidR="002179FD" w:rsidRPr="005626C1">
        <w:t>,</w:t>
      </w:r>
      <w:r w:rsidRPr="005626C1">
        <w:t xml:space="preserve">088.93 </w:t>
      </w:r>
      <w:r w:rsidR="00C91514" w:rsidRPr="005626C1">
        <w:t>Km</w:t>
      </w:r>
      <w:r w:rsidR="00C91514" w:rsidRPr="005626C1">
        <w:rPr>
          <w:vertAlign w:val="superscript"/>
        </w:rPr>
        <w:t xml:space="preserve">2 </w:t>
      </w:r>
      <w:r w:rsidRPr="005626C1">
        <w:t xml:space="preserve">(408,893 ha) </w:t>
      </w:r>
      <w:r w:rsidR="002179FD" w:rsidRPr="005626C1">
        <w:t xml:space="preserve">and </w:t>
      </w:r>
      <w:r w:rsidRPr="005626C1">
        <w:t>comprises several forest blocks</w:t>
      </w:r>
      <w:r w:rsidR="002179FD" w:rsidRPr="005626C1">
        <w:t xml:space="preserve"> (22 blocks) such as </w:t>
      </w:r>
      <w:r w:rsidRPr="005626C1">
        <w:t xml:space="preserve">Narok, Masaya Mau, Eastern, and Western Mau, Southern to </w:t>
      </w:r>
      <w:r w:rsidR="000A08A7" w:rsidRPr="005626C1">
        <w:t>Southwest</w:t>
      </w:r>
      <w:r w:rsidRPr="005626C1">
        <w:t xml:space="preserve"> Mau, and Transmara regions</w:t>
      </w:r>
      <w:r w:rsidR="002179FD" w:rsidRPr="005626C1">
        <w:t xml:space="preserve"> among others</w:t>
      </w:r>
      <w:r w:rsidRPr="005626C1">
        <w:t xml:space="preserve"> </w:t>
      </w:r>
      <w:r w:rsidRPr="005626C1">
        <w:lastRenderedPageBreak/>
        <w:t>(Crafford et. al., 2012; Chrisphine et al., 2015</w:t>
      </w:r>
      <w:r w:rsidR="002179FD" w:rsidRPr="005626C1">
        <w:t>a</w:t>
      </w:r>
      <w:r w:rsidRPr="005626C1">
        <w:t xml:space="preserve">). </w:t>
      </w:r>
      <w:bookmarkStart w:id="2" w:name="_Hlk136472964"/>
      <w:r w:rsidR="00D00496" w:rsidRPr="005626C1">
        <w:t xml:space="preserve">Mau forest complex is classified as an Afromontane vegetation type comprising both closed deciduous forest in the lower elevation and </w:t>
      </w:r>
      <w:r w:rsidR="000A08A7" w:rsidRPr="005626C1">
        <w:t>afro alpine</w:t>
      </w:r>
      <w:r w:rsidR="00D00496" w:rsidRPr="005626C1">
        <w:t xml:space="preserve"> vegetation such as Fern and moorland at the top of the mountain</w:t>
      </w:r>
      <w:r w:rsidR="000A08A7" w:rsidRPr="005626C1">
        <w:t xml:space="preserve"> (Ojoatre, 2022)</w:t>
      </w:r>
      <w:r w:rsidR="00D00496" w:rsidRPr="005626C1">
        <w:t xml:space="preserve">. </w:t>
      </w:r>
      <w:bookmarkEnd w:id="2"/>
      <w:r w:rsidRPr="005626C1">
        <w:t>This forest is the major catchment area for 12 rivers draining into Lake Baringo, Nakuru, Turkana, Natron, and the Trans-boundary Lake Victoria shared by Kenya, Uganda, and Tanzania</w:t>
      </w:r>
      <w:r w:rsidR="002179FD" w:rsidRPr="005626C1">
        <w:t xml:space="preserve"> and therefore has been referred to as the Water Tower of East Africa (Chrisphine et. al., 2015b; Olang &amp; Kundu, 2011).</w:t>
      </w:r>
    </w:p>
    <w:p w14:paraId="68AA97F0" w14:textId="7D7A299D" w:rsidR="00862D58" w:rsidRPr="005626C1" w:rsidRDefault="00603E5D" w:rsidP="00603E5D">
      <w:pPr>
        <w:jc w:val="both"/>
      </w:pPr>
      <w:r w:rsidRPr="005626C1">
        <w:t>Mt Elgon forest is located approximately</w:t>
      </w:r>
      <w:r w:rsidR="00AA06B2" w:rsidRPr="005626C1">
        <w:t xml:space="preserve"> </w:t>
      </w:r>
      <w:r w:rsidRPr="005626C1">
        <w:t xml:space="preserve">100 </w:t>
      </w:r>
      <w:r w:rsidR="00C91514" w:rsidRPr="005626C1">
        <w:t xml:space="preserve">Km </w:t>
      </w:r>
      <w:r w:rsidRPr="005626C1">
        <w:t xml:space="preserve">northeast of Lake Victoria (Penny Scott, 1998) and </w:t>
      </w:r>
      <w:r w:rsidRPr="005626C1">
        <w:rPr>
          <w:rFonts w:cs="Times New Roman"/>
        </w:rPr>
        <w:t xml:space="preserve">it is a protected area that covers approximately 2,045 </w:t>
      </w:r>
      <w:r w:rsidR="00C91514" w:rsidRPr="005626C1">
        <w:rPr>
          <w:rFonts w:cs="Times New Roman"/>
        </w:rPr>
        <w:t>Km</w:t>
      </w:r>
      <w:r w:rsidR="00C91514" w:rsidRPr="005626C1">
        <w:rPr>
          <w:rFonts w:cs="Times New Roman"/>
          <w:vertAlign w:val="superscript"/>
        </w:rPr>
        <w:t>2</w:t>
      </w:r>
      <w:r w:rsidR="00C91514" w:rsidRPr="005626C1">
        <w:rPr>
          <w:rFonts w:cs="Times New Roman"/>
        </w:rPr>
        <w:t xml:space="preserve"> </w:t>
      </w:r>
      <w:r w:rsidRPr="005626C1">
        <w:rPr>
          <w:rFonts w:cs="Times New Roman"/>
        </w:rPr>
        <w:t xml:space="preserve">(Mukadasi et al., 2007). </w:t>
      </w:r>
      <w:r w:rsidR="00AA06B2" w:rsidRPr="005626C1">
        <w:t>It is a volcanic mountain with five (5) major peaks located in Eastern Uganda and Western Kenya as shown in Figure 1(a). The 5 major peaks include Wagagai with 4,321 meters (m) above sea level, Mubiyi (4,211 m), Masaba (4,161 m) all these are predominantly located in Uganda meanwhile Koitobos (4,222 m) is in Kenya and Sudek which stands at (4,302 m) is located on the Kenya/Uganda border (Wielochowski and West Col Productions., 1989)</w:t>
      </w:r>
      <w:r w:rsidRPr="005626C1">
        <w:t xml:space="preserve">. </w:t>
      </w:r>
      <w:bookmarkStart w:id="3" w:name="_Hlk136473111"/>
      <w:r w:rsidR="003D568F" w:rsidRPr="005626C1">
        <w:t xml:space="preserve">Mt Elgon forest is classified as a </w:t>
      </w:r>
      <w:r w:rsidR="002179FD" w:rsidRPr="005626C1">
        <w:t xml:space="preserve">dense </w:t>
      </w:r>
      <w:r w:rsidR="003D568F" w:rsidRPr="005626C1">
        <w:t>closed canopy</w:t>
      </w:r>
      <w:r w:rsidR="002179FD" w:rsidRPr="005626C1">
        <w:t xml:space="preserve"> montane forest </w:t>
      </w:r>
      <w:r w:rsidR="003D568F" w:rsidRPr="005626C1">
        <w:t>at the lower elevations and the top is characterized as moorland.</w:t>
      </w:r>
      <w:bookmarkEnd w:id="3"/>
      <w:r w:rsidR="003D568F" w:rsidRPr="005626C1">
        <w:t xml:space="preserve"> </w:t>
      </w:r>
      <w:r w:rsidRPr="005626C1">
        <w:t xml:space="preserve">Uganda Wildlife Authority currently manages Mt Elgon forest and the </w:t>
      </w:r>
      <w:r w:rsidR="001E4E3D" w:rsidRPr="005626C1">
        <w:t xml:space="preserve">Nation Park </w:t>
      </w:r>
      <w:r w:rsidRPr="005626C1">
        <w:t>since the merging of the Uganda National Parks (UNP) with the Game department</w:t>
      </w:r>
      <w:r w:rsidR="001E4E3D" w:rsidRPr="005626C1">
        <w:t xml:space="preserve">. On the Kenya side, the forest is co-managed by Kenya Wildlife Service (KWS) focusing on the wildlife and Kenya Forest Service (KFS) that focuses on the forest reserve </w:t>
      </w:r>
      <w:r w:rsidR="001E35D5" w:rsidRPr="005626C1">
        <w:t>(Ongugo, et. al, 2001)</w:t>
      </w:r>
      <w:r w:rsidR="001E4E3D" w:rsidRPr="005626C1">
        <w:t xml:space="preserve">. </w:t>
      </w:r>
    </w:p>
    <w:p w14:paraId="7EDF4180" w14:textId="6CBDFB0C" w:rsidR="00862D58" w:rsidRPr="005626C1" w:rsidRDefault="00862D58" w:rsidP="00862D58">
      <w:pPr>
        <w:jc w:val="center"/>
      </w:pPr>
    </w:p>
    <w:p w14:paraId="4771ADCE" w14:textId="3B2AE7AC" w:rsidR="00BE2248" w:rsidRPr="005626C1" w:rsidRDefault="00BE2248" w:rsidP="00636797">
      <w:pPr>
        <w:pStyle w:val="Caption"/>
        <w:jc w:val="center"/>
      </w:pPr>
      <w:r w:rsidRPr="005626C1">
        <w:lastRenderedPageBreak/>
        <w:t xml:space="preserve"> </w:t>
      </w:r>
    </w:p>
    <w:p w14:paraId="5D66CE2E" w14:textId="77777777" w:rsidR="00BE2248" w:rsidRPr="005626C1" w:rsidRDefault="00BE2248" w:rsidP="00636797">
      <w:pPr>
        <w:pStyle w:val="Caption"/>
        <w:jc w:val="center"/>
      </w:pPr>
    </w:p>
    <w:p w14:paraId="4F3E20A6" w14:textId="098E4CEA" w:rsidR="00BE2248" w:rsidRPr="005626C1" w:rsidRDefault="00BE2248" w:rsidP="00636797">
      <w:pPr>
        <w:pStyle w:val="Caption"/>
        <w:jc w:val="center"/>
      </w:pPr>
      <w:r w:rsidRPr="005626C1">
        <w:rPr>
          <w:noProof/>
          <w:lang w:val="en-GB" w:eastAsia="zh-CN"/>
        </w:rPr>
        <w:drawing>
          <wp:inline distT="0" distB="0" distL="0" distR="0" wp14:anchorId="189EA6D3" wp14:editId="1B222FBE">
            <wp:extent cx="5732780" cy="4484370"/>
            <wp:effectExtent l="0" t="0" r="0" b="0"/>
            <wp:docPr id="19982790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32780" cy="4484370"/>
                    </a:xfrm>
                    <a:prstGeom prst="rect">
                      <a:avLst/>
                    </a:prstGeom>
                    <a:noFill/>
                    <a:ln>
                      <a:noFill/>
                    </a:ln>
                  </pic:spPr>
                </pic:pic>
              </a:graphicData>
            </a:graphic>
          </wp:inline>
        </w:drawing>
      </w:r>
    </w:p>
    <w:p w14:paraId="1C43FCC6" w14:textId="2188B6A7" w:rsidR="00636797" w:rsidRPr="005626C1" w:rsidRDefault="00636797" w:rsidP="00636797">
      <w:pPr>
        <w:pStyle w:val="Caption"/>
        <w:jc w:val="center"/>
      </w:pPr>
      <w:r w:rsidRPr="005626C1">
        <w:t xml:space="preserve">Figure </w:t>
      </w:r>
      <w:fldSimple w:instr=" SEQ Figure \* ARABIC \s 1 ">
        <w:r w:rsidR="00E05F8A" w:rsidRPr="005626C1">
          <w:rPr>
            <w:noProof/>
          </w:rPr>
          <w:t>1</w:t>
        </w:r>
      </w:fldSimple>
      <w:r w:rsidRPr="005626C1">
        <w:t xml:space="preserve"> </w:t>
      </w:r>
      <w:r w:rsidRPr="005626C1">
        <w:rPr>
          <w:b w:val="0"/>
          <w:bCs w:val="0"/>
        </w:rPr>
        <w:t>Location of the Mau forest complex and Elgon forest in East Africa. (a) Map showing the official boundaries of the Mt Elgon forests (Scott, 1998) and (b) Map showing the official boundaries of the Mau forest complex (KFS, 2009)</w:t>
      </w:r>
      <w:r w:rsidRPr="005626C1">
        <w:rPr>
          <w:b w:val="0"/>
          <w:bCs w:val="0"/>
          <w:lang w:eastAsia="zh-CN"/>
        </w:rPr>
        <w:t>.</w:t>
      </w:r>
    </w:p>
    <w:p w14:paraId="21E41E4B" w14:textId="51C3D1FE" w:rsidR="00862D58" w:rsidRPr="005626C1" w:rsidRDefault="000A411E" w:rsidP="00862D58">
      <w:pPr>
        <w:jc w:val="both"/>
      </w:pPr>
      <w:r w:rsidRPr="005626C1">
        <w:t>The East African montane forests are found in moderate to high altitudes comprising of several separate mountain areas above 2,000 meters spanning from South Sudan through Uganda and Kenya to Northern Tanzania along the Rift valley (EAC, UNEP, and GRID-Arendal, 2016).</w:t>
      </w:r>
      <w:r w:rsidR="00862D58" w:rsidRPr="005626C1">
        <w:t xml:space="preserve"> </w:t>
      </w:r>
    </w:p>
    <w:p w14:paraId="1B18E236" w14:textId="7E316FD2" w:rsidR="000A411E" w:rsidRPr="005626C1" w:rsidRDefault="000A411E" w:rsidP="000A411E">
      <w:pPr>
        <w:pStyle w:val="Heading2"/>
      </w:pPr>
      <w:r w:rsidRPr="005626C1">
        <w:t>Data sources</w:t>
      </w:r>
      <w:r w:rsidR="00F95187" w:rsidRPr="005626C1">
        <w:t xml:space="preserve"> and Processing</w:t>
      </w:r>
    </w:p>
    <w:p w14:paraId="7BB063AD" w14:textId="24F1F756" w:rsidR="00B31C8E" w:rsidRPr="005626C1" w:rsidRDefault="000A411E" w:rsidP="00B31C8E">
      <w:pPr>
        <w:jc w:val="both"/>
      </w:pPr>
      <w:bookmarkStart w:id="4" w:name="_Hlk139563355"/>
      <w:bookmarkStart w:id="5" w:name="_Hlk136474182"/>
      <w:bookmarkStart w:id="6" w:name="_Hlk139563380"/>
      <w:r w:rsidRPr="005626C1">
        <w:t xml:space="preserve">Landsat satellite imagery acquired from the USGS archives for the study area </w:t>
      </w:r>
      <w:r w:rsidR="003D568F" w:rsidRPr="005626C1">
        <w:t xml:space="preserve">from </w:t>
      </w:r>
      <w:r w:rsidRPr="005626C1">
        <w:t>Path/Raw 170/59 (for Mt Elgon forest)</w:t>
      </w:r>
      <w:r w:rsidR="003D568F" w:rsidRPr="005626C1">
        <w:t>,</w:t>
      </w:r>
      <w:r w:rsidRPr="005626C1">
        <w:t xml:space="preserve"> and 169/60 – 61 for the Mau forest complex as i</w:t>
      </w:r>
      <w:r w:rsidR="005F2B78" w:rsidRPr="005626C1">
        <w:t>ndicated in Table</w:t>
      </w:r>
      <w:r w:rsidRPr="005626C1">
        <w:t xml:space="preserve"> 1. Available data from Landsat 4 and 5 Thematic Mapper [TM], Landsat 7 Enhanced Thematic Mapper Plus [ETM+], and Landsat 8 OLI </w:t>
      </w:r>
      <w:r w:rsidR="003D568F" w:rsidRPr="005626C1">
        <w:t>from 1984 to 2017 (Mt Elgon forest) and 198</w:t>
      </w:r>
      <w:r w:rsidR="00CD49A2" w:rsidRPr="005626C1">
        <w:t>6</w:t>
      </w:r>
      <w:r w:rsidR="00B31C8E" w:rsidRPr="005626C1">
        <w:t xml:space="preserve"> </w:t>
      </w:r>
      <w:r w:rsidR="003D568F" w:rsidRPr="005626C1">
        <w:t xml:space="preserve">to 2017 (Mau forest Complex) </w:t>
      </w:r>
      <w:r w:rsidRPr="005626C1">
        <w:t>were collected during dry months (from December to March) for both sites obtained.</w:t>
      </w:r>
      <w:bookmarkEnd w:id="4"/>
      <w:r w:rsidRPr="005626C1">
        <w:t xml:space="preserve"> </w:t>
      </w:r>
      <w:bookmarkEnd w:id="5"/>
      <w:r w:rsidR="00B31C8E" w:rsidRPr="005626C1">
        <w:t xml:space="preserve">The images for the years from 1989 to 1994, 1996 to 1999 for the two-study areas generally are missing from the USGS archives. From 2004 to 2009, images from Landsat 7 were affected by SLC failure which rendered the images with </w:t>
      </w:r>
      <w:r w:rsidR="00E82CFA" w:rsidRPr="005626C1">
        <w:t>a</w:t>
      </w:r>
      <w:r w:rsidR="00B31C8E" w:rsidRPr="005626C1">
        <w:t xml:space="preserve"> data loss </w:t>
      </w:r>
      <w:r w:rsidR="00E82CFA" w:rsidRPr="005626C1">
        <w:t>(Andréfouët et al., 2003)</w:t>
      </w:r>
      <w:r w:rsidR="00B31C8E" w:rsidRPr="005626C1">
        <w:t>. For the images missing from Landsat 8, were largely because of cloud cover</w:t>
      </w:r>
      <w:r w:rsidR="00E82CFA" w:rsidRPr="005626C1">
        <w:t xml:space="preserve"> in the study area</w:t>
      </w:r>
      <w:r w:rsidR="00B31C8E" w:rsidRPr="005626C1">
        <w:t>.</w:t>
      </w:r>
    </w:p>
    <w:bookmarkEnd w:id="6"/>
    <w:p w14:paraId="4633DADC" w14:textId="55A5EEFF" w:rsidR="00C13E8A" w:rsidRPr="005626C1" w:rsidRDefault="00C13E8A" w:rsidP="000A411E">
      <w:pPr>
        <w:jc w:val="both"/>
      </w:pPr>
      <w:r w:rsidRPr="005626C1">
        <w:rPr>
          <w:b/>
        </w:rPr>
        <w:lastRenderedPageBreak/>
        <w:t xml:space="preserve">Table </w:t>
      </w:r>
      <w:r w:rsidRPr="005626C1">
        <w:rPr>
          <w:b/>
        </w:rPr>
        <w:fldChar w:fldCharType="begin"/>
      </w:r>
      <w:r w:rsidRPr="005626C1">
        <w:rPr>
          <w:b/>
        </w:rPr>
        <w:instrText xml:space="preserve"> SEQ Table \* ARABIC \s 1 </w:instrText>
      </w:r>
      <w:r w:rsidRPr="005626C1">
        <w:rPr>
          <w:b/>
        </w:rPr>
        <w:fldChar w:fldCharType="separate"/>
      </w:r>
      <w:r w:rsidR="00E05F8A" w:rsidRPr="005626C1">
        <w:rPr>
          <w:b/>
          <w:noProof/>
        </w:rPr>
        <w:t>1</w:t>
      </w:r>
      <w:r w:rsidRPr="005626C1">
        <w:rPr>
          <w:b/>
          <w:noProof/>
        </w:rPr>
        <w:fldChar w:fldCharType="end"/>
      </w:r>
      <w:r w:rsidRPr="005626C1">
        <w:rPr>
          <w:noProof/>
        </w:rPr>
        <w:t xml:space="preserve"> </w:t>
      </w:r>
      <w:r w:rsidRPr="005626C1">
        <w:t>Landsat time-series data for the Mt Elgon forest area and Mau forest complex</w:t>
      </w:r>
    </w:p>
    <w:tbl>
      <w:tblPr>
        <w:tblW w:w="4580" w:type="dxa"/>
        <w:jc w:val="center"/>
        <w:tblLook w:val="04A0" w:firstRow="1" w:lastRow="0" w:firstColumn="1" w:lastColumn="0" w:noHBand="0" w:noVBand="1"/>
      </w:tblPr>
      <w:tblGrid>
        <w:gridCol w:w="1196"/>
        <w:gridCol w:w="1064"/>
        <w:gridCol w:w="1196"/>
        <w:gridCol w:w="1124"/>
      </w:tblGrid>
      <w:tr w:rsidR="005626C1" w:rsidRPr="005626C1" w14:paraId="1BCD4D6E" w14:textId="77777777" w:rsidTr="003A0980">
        <w:trPr>
          <w:trHeight w:val="300"/>
          <w:jc w:val="center"/>
        </w:trPr>
        <w:tc>
          <w:tcPr>
            <w:tcW w:w="2260" w:type="dxa"/>
            <w:gridSpan w:val="2"/>
            <w:tcBorders>
              <w:top w:val="nil"/>
              <w:left w:val="nil"/>
              <w:bottom w:val="single" w:sz="12" w:space="0" w:color="auto"/>
              <w:right w:val="single" w:sz="4" w:space="0" w:color="auto"/>
            </w:tcBorders>
            <w:shd w:val="clear" w:color="auto" w:fill="auto"/>
            <w:noWrap/>
            <w:vAlign w:val="bottom"/>
            <w:hideMark/>
          </w:tcPr>
          <w:p w14:paraId="672C7149" w14:textId="77777777" w:rsidR="00C13E8A" w:rsidRPr="005626C1" w:rsidRDefault="00C13E8A" w:rsidP="00E82687">
            <w:pPr>
              <w:spacing w:before="0" w:after="0" w:line="276" w:lineRule="auto"/>
              <w:jc w:val="center"/>
              <w:rPr>
                <w:rFonts w:eastAsia="Times New Roman" w:cs="Times New Roman"/>
                <w:sz w:val="22"/>
                <w:lang w:eastAsia="en-GB"/>
              </w:rPr>
            </w:pPr>
            <w:r w:rsidRPr="005626C1">
              <w:rPr>
                <w:rFonts w:eastAsia="Times New Roman" w:cs="Times New Roman"/>
                <w:sz w:val="22"/>
                <w:lang w:eastAsia="en-GB"/>
              </w:rPr>
              <w:t>Mt. Elgon forest</w:t>
            </w:r>
          </w:p>
        </w:tc>
        <w:tc>
          <w:tcPr>
            <w:tcW w:w="2320" w:type="dxa"/>
            <w:gridSpan w:val="2"/>
            <w:tcBorders>
              <w:top w:val="nil"/>
              <w:left w:val="single" w:sz="4" w:space="0" w:color="auto"/>
              <w:bottom w:val="single" w:sz="12" w:space="0" w:color="auto"/>
              <w:right w:val="nil"/>
            </w:tcBorders>
            <w:shd w:val="clear" w:color="auto" w:fill="auto"/>
            <w:noWrap/>
            <w:vAlign w:val="bottom"/>
            <w:hideMark/>
          </w:tcPr>
          <w:p w14:paraId="2F02DC61" w14:textId="77777777" w:rsidR="00C13E8A" w:rsidRPr="005626C1" w:rsidRDefault="00C13E8A" w:rsidP="00E82687">
            <w:pPr>
              <w:spacing w:before="0" w:after="0" w:line="276" w:lineRule="auto"/>
              <w:jc w:val="center"/>
              <w:rPr>
                <w:rFonts w:eastAsia="Times New Roman" w:cs="Times New Roman"/>
                <w:sz w:val="22"/>
                <w:lang w:eastAsia="en-GB"/>
              </w:rPr>
            </w:pPr>
            <w:r w:rsidRPr="005626C1">
              <w:rPr>
                <w:rFonts w:eastAsia="Times New Roman" w:cs="Times New Roman"/>
                <w:sz w:val="22"/>
                <w:lang w:eastAsia="en-GB"/>
              </w:rPr>
              <w:t>Mau forest Complex</w:t>
            </w:r>
          </w:p>
        </w:tc>
      </w:tr>
      <w:tr w:rsidR="005626C1" w:rsidRPr="005626C1" w14:paraId="7B4F1A93" w14:textId="77777777" w:rsidTr="003A0980">
        <w:trPr>
          <w:trHeight w:val="491"/>
          <w:jc w:val="center"/>
        </w:trPr>
        <w:tc>
          <w:tcPr>
            <w:tcW w:w="1196" w:type="dxa"/>
            <w:tcBorders>
              <w:top w:val="nil"/>
              <w:left w:val="nil"/>
              <w:bottom w:val="single" w:sz="8" w:space="0" w:color="auto"/>
              <w:right w:val="nil"/>
            </w:tcBorders>
            <w:shd w:val="clear" w:color="auto" w:fill="auto"/>
            <w:vAlign w:val="center"/>
            <w:hideMark/>
          </w:tcPr>
          <w:p w14:paraId="2E2046C9" w14:textId="77777777" w:rsidR="00C13E8A" w:rsidRPr="005626C1" w:rsidRDefault="00C13E8A" w:rsidP="00E82687">
            <w:pPr>
              <w:spacing w:before="0" w:after="0"/>
              <w:jc w:val="center"/>
              <w:rPr>
                <w:rFonts w:eastAsia="Times New Roman" w:cs="Times New Roman"/>
                <w:sz w:val="21"/>
                <w:szCs w:val="21"/>
                <w:lang w:eastAsia="en-GB"/>
              </w:rPr>
            </w:pPr>
            <w:r w:rsidRPr="005626C1">
              <w:rPr>
                <w:rFonts w:eastAsia="Times New Roman" w:cs="Times New Roman"/>
                <w:sz w:val="21"/>
                <w:szCs w:val="21"/>
                <w:lang w:eastAsia="en-GB"/>
              </w:rPr>
              <w:t>Date of Acquisition</w:t>
            </w:r>
          </w:p>
        </w:tc>
        <w:tc>
          <w:tcPr>
            <w:tcW w:w="1064" w:type="dxa"/>
            <w:tcBorders>
              <w:top w:val="nil"/>
              <w:left w:val="nil"/>
              <w:bottom w:val="single" w:sz="8" w:space="0" w:color="auto"/>
              <w:right w:val="single" w:sz="4" w:space="0" w:color="auto"/>
            </w:tcBorders>
            <w:shd w:val="clear" w:color="auto" w:fill="auto"/>
            <w:vAlign w:val="center"/>
            <w:hideMark/>
          </w:tcPr>
          <w:p w14:paraId="27484DFC" w14:textId="77777777" w:rsidR="00C13E8A" w:rsidRPr="005626C1" w:rsidRDefault="00C13E8A" w:rsidP="00E82687">
            <w:pPr>
              <w:spacing w:before="0" w:after="0"/>
              <w:jc w:val="center"/>
              <w:rPr>
                <w:rFonts w:eastAsia="Times New Roman" w:cs="Times New Roman"/>
                <w:sz w:val="21"/>
                <w:szCs w:val="21"/>
                <w:lang w:eastAsia="en-GB"/>
              </w:rPr>
            </w:pPr>
            <w:r w:rsidRPr="005626C1">
              <w:rPr>
                <w:rFonts w:eastAsia="Times New Roman" w:cs="Times New Roman"/>
                <w:sz w:val="21"/>
                <w:szCs w:val="21"/>
                <w:lang w:eastAsia="en-GB"/>
              </w:rPr>
              <w:t>Sensor</w:t>
            </w:r>
          </w:p>
        </w:tc>
        <w:tc>
          <w:tcPr>
            <w:tcW w:w="1196" w:type="dxa"/>
            <w:tcBorders>
              <w:top w:val="nil"/>
              <w:left w:val="single" w:sz="4" w:space="0" w:color="auto"/>
              <w:bottom w:val="single" w:sz="8" w:space="0" w:color="auto"/>
              <w:right w:val="nil"/>
            </w:tcBorders>
            <w:shd w:val="clear" w:color="auto" w:fill="auto"/>
            <w:vAlign w:val="center"/>
            <w:hideMark/>
          </w:tcPr>
          <w:p w14:paraId="1BE48288" w14:textId="77777777" w:rsidR="00C13E8A" w:rsidRPr="005626C1" w:rsidRDefault="00C13E8A" w:rsidP="00E82687">
            <w:pPr>
              <w:spacing w:before="0" w:after="0"/>
              <w:jc w:val="center"/>
              <w:rPr>
                <w:rFonts w:eastAsia="Times New Roman" w:cs="Times New Roman"/>
                <w:sz w:val="21"/>
                <w:szCs w:val="21"/>
                <w:lang w:eastAsia="en-GB"/>
              </w:rPr>
            </w:pPr>
            <w:r w:rsidRPr="005626C1">
              <w:rPr>
                <w:rFonts w:eastAsia="Times New Roman" w:cs="Times New Roman"/>
                <w:sz w:val="21"/>
                <w:szCs w:val="21"/>
                <w:lang w:eastAsia="en-GB"/>
              </w:rPr>
              <w:t>Date of Acquisition</w:t>
            </w:r>
          </w:p>
        </w:tc>
        <w:tc>
          <w:tcPr>
            <w:tcW w:w="1124" w:type="dxa"/>
            <w:tcBorders>
              <w:top w:val="nil"/>
              <w:left w:val="nil"/>
              <w:bottom w:val="single" w:sz="8" w:space="0" w:color="auto"/>
              <w:right w:val="nil"/>
            </w:tcBorders>
            <w:shd w:val="clear" w:color="auto" w:fill="auto"/>
            <w:vAlign w:val="center"/>
            <w:hideMark/>
          </w:tcPr>
          <w:p w14:paraId="287067E9" w14:textId="77777777" w:rsidR="00C13E8A" w:rsidRPr="005626C1" w:rsidRDefault="00C13E8A" w:rsidP="00E82687">
            <w:pPr>
              <w:spacing w:before="0" w:after="0"/>
              <w:jc w:val="center"/>
              <w:rPr>
                <w:rFonts w:eastAsia="Times New Roman" w:cs="Times New Roman"/>
                <w:sz w:val="21"/>
                <w:szCs w:val="21"/>
                <w:lang w:eastAsia="en-GB"/>
              </w:rPr>
            </w:pPr>
            <w:r w:rsidRPr="005626C1">
              <w:rPr>
                <w:rFonts w:eastAsia="Times New Roman" w:cs="Times New Roman"/>
                <w:sz w:val="21"/>
                <w:szCs w:val="21"/>
                <w:lang w:eastAsia="en-GB"/>
              </w:rPr>
              <w:t>Sensor</w:t>
            </w:r>
          </w:p>
        </w:tc>
      </w:tr>
      <w:tr w:rsidR="005626C1" w:rsidRPr="005626C1" w14:paraId="0AAB6030" w14:textId="77777777" w:rsidTr="00CD49A2">
        <w:trPr>
          <w:trHeight w:hRule="exact" w:val="290"/>
          <w:jc w:val="center"/>
        </w:trPr>
        <w:tc>
          <w:tcPr>
            <w:tcW w:w="1196" w:type="dxa"/>
            <w:tcBorders>
              <w:top w:val="nil"/>
              <w:left w:val="nil"/>
              <w:bottom w:val="nil"/>
              <w:right w:val="nil"/>
            </w:tcBorders>
            <w:shd w:val="clear" w:color="auto" w:fill="auto"/>
            <w:vAlign w:val="center"/>
            <w:hideMark/>
          </w:tcPr>
          <w:p w14:paraId="24BB7DCD" w14:textId="77777777" w:rsidR="00CD49A2" w:rsidRPr="005626C1" w:rsidRDefault="00CD49A2" w:rsidP="00CD49A2">
            <w:pPr>
              <w:spacing w:before="0" w:after="0"/>
              <w:jc w:val="center"/>
              <w:rPr>
                <w:rFonts w:eastAsia="Times New Roman" w:cs="Times New Roman"/>
                <w:sz w:val="20"/>
                <w:szCs w:val="20"/>
                <w:lang w:eastAsia="en-GB"/>
              </w:rPr>
            </w:pPr>
            <w:r w:rsidRPr="005626C1">
              <w:rPr>
                <w:rFonts w:eastAsia="Times New Roman" w:cs="Times New Roman"/>
                <w:sz w:val="20"/>
                <w:szCs w:val="20"/>
                <w:lang w:eastAsia="en-GB"/>
              </w:rPr>
              <w:t>31/12/1984</w:t>
            </w:r>
          </w:p>
        </w:tc>
        <w:tc>
          <w:tcPr>
            <w:tcW w:w="1064" w:type="dxa"/>
            <w:tcBorders>
              <w:top w:val="nil"/>
              <w:left w:val="nil"/>
              <w:bottom w:val="nil"/>
              <w:right w:val="single" w:sz="4" w:space="0" w:color="auto"/>
            </w:tcBorders>
            <w:shd w:val="clear" w:color="auto" w:fill="auto"/>
            <w:vAlign w:val="center"/>
            <w:hideMark/>
          </w:tcPr>
          <w:p w14:paraId="47D5F9D0" w14:textId="77777777" w:rsidR="00CD49A2" w:rsidRPr="005626C1" w:rsidRDefault="00CD49A2" w:rsidP="00CD49A2">
            <w:pPr>
              <w:spacing w:before="0" w:after="0"/>
              <w:jc w:val="center"/>
              <w:rPr>
                <w:rFonts w:eastAsia="Times New Roman" w:cs="Times New Roman"/>
                <w:sz w:val="20"/>
                <w:szCs w:val="20"/>
                <w:lang w:eastAsia="en-GB"/>
              </w:rPr>
            </w:pPr>
            <w:r w:rsidRPr="005626C1">
              <w:rPr>
                <w:rFonts w:eastAsia="Times New Roman" w:cs="Times New Roman"/>
                <w:sz w:val="20"/>
                <w:szCs w:val="20"/>
                <w:lang w:eastAsia="en-GB"/>
              </w:rPr>
              <w:t>L5 TM</w:t>
            </w:r>
          </w:p>
        </w:tc>
        <w:tc>
          <w:tcPr>
            <w:tcW w:w="1196" w:type="dxa"/>
            <w:tcBorders>
              <w:top w:val="nil"/>
              <w:left w:val="single" w:sz="4" w:space="0" w:color="auto"/>
              <w:bottom w:val="nil"/>
              <w:right w:val="nil"/>
            </w:tcBorders>
            <w:shd w:val="clear" w:color="auto" w:fill="auto"/>
            <w:vAlign w:val="center"/>
          </w:tcPr>
          <w:p w14:paraId="76DD8051" w14:textId="398942FB" w:rsidR="00CD49A2" w:rsidRPr="005626C1" w:rsidRDefault="00CD49A2" w:rsidP="00CD49A2">
            <w:pPr>
              <w:spacing w:before="0" w:after="0"/>
              <w:jc w:val="center"/>
              <w:rPr>
                <w:rFonts w:eastAsia="Times New Roman" w:cs="Times New Roman"/>
                <w:sz w:val="20"/>
                <w:szCs w:val="20"/>
                <w:lang w:eastAsia="en-GB"/>
              </w:rPr>
            </w:pPr>
            <w:r w:rsidRPr="005626C1">
              <w:rPr>
                <w:rFonts w:eastAsia="Times New Roman" w:cs="Times New Roman"/>
                <w:sz w:val="20"/>
                <w:szCs w:val="20"/>
                <w:lang w:eastAsia="en-GB"/>
              </w:rPr>
              <w:t>28/01/1986</w:t>
            </w:r>
          </w:p>
        </w:tc>
        <w:tc>
          <w:tcPr>
            <w:tcW w:w="1124" w:type="dxa"/>
            <w:tcBorders>
              <w:top w:val="nil"/>
              <w:left w:val="nil"/>
              <w:bottom w:val="nil"/>
              <w:right w:val="nil"/>
            </w:tcBorders>
            <w:shd w:val="clear" w:color="auto" w:fill="auto"/>
            <w:vAlign w:val="center"/>
          </w:tcPr>
          <w:p w14:paraId="2A90A8E0" w14:textId="61DB6688" w:rsidR="00CD49A2" w:rsidRPr="005626C1" w:rsidRDefault="00CD49A2" w:rsidP="00CD49A2">
            <w:pPr>
              <w:spacing w:before="0" w:after="0"/>
              <w:jc w:val="center"/>
              <w:rPr>
                <w:rFonts w:eastAsia="Times New Roman" w:cs="Times New Roman"/>
                <w:sz w:val="20"/>
                <w:szCs w:val="20"/>
                <w:lang w:eastAsia="en-GB"/>
              </w:rPr>
            </w:pPr>
            <w:r w:rsidRPr="005626C1">
              <w:rPr>
                <w:rFonts w:eastAsia="Times New Roman" w:cs="Times New Roman"/>
                <w:sz w:val="20"/>
                <w:szCs w:val="20"/>
                <w:lang w:eastAsia="en-GB"/>
              </w:rPr>
              <w:t>L5 TM</w:t>
            </w:r>
          </w:p>
        </w:tc>
      </w:tr>
      <w:tr w:rsidR="005626C1" w:rsidRPr="005626C1" w14:paraId="05E40A95" w14:textId="77777777" w:rsidTr="003A0980">
        <w:trPr>
          <w:trHeight w:val="290"/>
          <w:jc w:val="center"/>
        </w:trPr>
        <w:tc>
          <w:tcPr>
            <w:tcW w:w="1196" w:type="dxa"/>
            <w:tcBorders>
              <w:top w:val="nil"/>
              <w:left w:val="nil"/>
              <w:bottom w:val="nil"/>
              <w:right w:val="nil"/>
            </w:tcBorders>
            <w:shd w:val="clear" w:color="auto" w:fill="auto"/>
            <w:vAlign w:val="center"/>
            <w:hideMark/>
          </w:tcPr>
          <w:p w14:paraId="6B95B780" w14:textId="77777777" w:rsidR="00CD49A2" w:rsidRPr="005626C1" w:rsidRDefault="00CD49A2" w:rsidP="00CD49A2">
            <w:pPr>
              <w:spacing w:before="0" w:after="0"/>
              <w:jc w:val="center"/>
              <w:rPr>
                <w:rFonts w:eastAsia="Times New Roman" w:cs="Times New Roman"/>
                <w:sz w:val="20"/>
                <w:szCs w:val="20"/>
                <w:lang w:eastAsia="en-GB"/>
              </w:rPr>
            </w:pPr>
            <w:r w:rsidRPr="005626C1">
              <w:rPr>
                <w:rFonts w:eastAsia="Times New Roman" w:cs="Times New Roman"/>
                <w:sz w:val="20"/>
                <w:szCs w:val="20"/>
                <w:lang w:eastAsia="en-GB"/>
              </w:rPr>
              <w:t>08/03/1986</w:t>
            </w:r>
          </w:p>
        </w:tc>
        <w:tc>
          <w:tcPr>
            <w:tcW w:w="1064" w:type="dxa"/>
            <w:tcBorders>
              <w:top w:val="nil"/>
              <w:left w:val="nil"/>
              <w:bottom w:val="nil"/>
              <w:right w:val="single" w:sz="4" w:space="0" w:color="auto"/>
            </w:tcBorders>
            <w:shd w:val="clear" w:color="auto" w:fill="auto"/>
            <w:vAlign w:val="center"/>
            <w:hideMark/>
          </w:tcPr>
          <w:p w14:paraId="69AD8DD4" w14:textId="77777777" w:rsidR="00CD49A2" w:rsidRPr="005626C1" w:rsidRDefault="00CD49A2" w:rsidP="00CD49A2">
            <w:pPr>
              <w:spacing w:before="0" w:after="0"/>
              <w:jc w:val="center"/>
              <w:rPr>
                <w:rFonts w:eastAsia="Times New Roman" w:cs="Times New Roman"/>
                <w:sz w:val="20"/>
                <w:szCs w:val="20"/>
                <w:lang w:eastAsia="en-GB"/>
              </w:rPr>
            </w:pPr>
            <w:r w:rsidRPr="005626C1">
              <w:rPr>
                <w:rFonts w:eastAsia="Times New Roman" w:cs="Times New Roman"/>
                <w:sz w:val="20"/>
                <w:szCs w:val="20"/>
                <w:lang w:eastAsia="en-GB"/>
              </w:rPr>
              <w:t>L5 TM</w:t>
            </w:r>
          </w:p>
        </w:tc>
        <w:tc>
          <w:tcPr>
            <w:tcW w:w="1196" w:type="dxa"/>
            <w:tcBorders>
              <w:top w:val="nil"/>
              <w:left w:val="single" w:sz="4" w:space="0" w:color="auto"/>
              <w:bottom w:val="nil"/>
              <w:right w:val="nil"/>
            </w:tcBorders>
            <w:shd w:val="clear" w:color="auto" w:fill="auto"/>
            <w:vAlign w:val="center"/>
            <w:hideMark/>
          </w:tcPr>
          <w:p w14:paraId="4226E03F" w14:textId="5089CFE4" w:rsidR="00CD49A2" w:rsidRPr="005626C1" w:rsidRDefault="00CD49A2" w:rsidP="00CD49A2">
            <w:pPr>
              <w:spacing w:before="0" w:after="0"/>
              <w:jc w:val="center"/>
              <w:rPr>
                <w:rFonts w:eastAsia="Times New Roman" w:cs="Times New Roman"/>
                <w:sz w:val="20"/>
                <w:szCs w:val="20"/>
                <w:lang w:eastAsia="en-GB"/>
              </w:rPr>
            </w:pPr>
            <w:r w:rsidRPr="005626C1">
              <w:rPr>
                <w:rFonts w:eastAsia="Times New Roman" w:cs="Times New Roman"/>
                <w:sz w:val="20"/>
                <w:szCs w:val="20"/>
                <w:lang w:eastAsia="en-GB"/>
              </w:rPr>
              <w:t>01/03/1989</w:t>
            </w:r>
          </w:p>
        </w:tc>
        <w:tc>
          <w:tcPr>
            <w:tcW w:w="1124" w:type="dxa"/>
            <w:tcBorders>
              <w:top w:val="nil"/>
              <w:left w:val="nil"/>
              <w:bottom w:val="nil"/>
              <w:right w:val="nil"/>
            </w:tcBorders>
            <w:shd w:val="clear" w:color="auto" w:fill="auto"/>
            <w:vAlign w:val="center"/>
            <w:hideMark/>
          </w:tcPr>
          <w:p w14:paraId="6875AFBE" w14:textId="62BF36EF" w:rsidR="00CD49A2" w:rsidRPr="005626C1" w:rsidRDefault="00CD49A2" w:rsidP="00CD49A2">
            <w:pPr>
              <w:spacing w:before="0" w:after="0"/>
              <w:jc w:val="center"/>
              <w:rPr>
                <w:rFonts w:eastAsia="Times New Roman" w:cs="Times New Roman"/>
                <w:sz w:val="20"/>
                <w:szCs w:val="20"/>
                <w:lang w:eastAsia="en-GB"/>
              </w:rPr>
            </w:pPr>
            <w:r w:rsidRPr="005626C1">
              <w:rPr>
                <w:rFonts w:eastAsia="Times New Roman" w:cs="Times New Roman"/>
                <w:sz w:val="20"/>
                <w:szCs w:val="20"/>
                <w:lang w:eastAsia="en-GB"/>
              </w:rPr>
              <w:t>L4 TM</w:t>
            </w:r>
          </w:p>
        </w:tc>
      </w:tr>
      <w:tr w:rsidR="005626C1" w:rsidRPr="005626C1" w14:paraId="1B181EC3" w14:textId="77777777" w:rsidTr="003A0980">
        <w:trPr>
          <w:trHeight w:val="290"/>
          <w:jc w:val="center"/>
        </w:trPr>
        <w:tc>
          <w:tcPr>
            <w:tcW w:w="1196" w:type="dxa"/>
            <w:tcBorders>
              <w:top w:val="nil"/>
              <w:left w:val="nil"/>
              <w:bottom w:val="nil"/>
              <w:right w:val="nil"/>
            </w:tcBorders>
            <w:shd w:val="clear" w:color="auto" w:fill="auto"/>
            <w:vAlign w:val="center"/>
            <w:hideMark/>
          </w:tcPr>
          <w:p w14:paraId="1876A197" w14:textId="77777777" w:rsidR="00CD49A2" w:rsidRPr="005626C1" w:rsidRDefault="00CD49A2" w:rsidP="00CD49A2">
            <w:pPr>
              <w:spacing w:before="0" w:after="0"/>
              <w:jc w:val="center"/>
              <w:rPr>
                <w:rFonts w:eastAsia="Times New Roman" w:cs="Times New Roman"/>
                <w:sz w:val="20"/>
                <w:szCs w:val="20"/>
                <w:lang w:eastAsia="en-GB"/>
              </w:rPr>
            </w:pPr>
            <w:r w:rsidRPr="005626C1">
              <w:rPr>
                <w:rFonts w:eastAsia="Times New Roman" w:cs="Times New Roman"/>
                <w:sz w:val="20"/>
                <w:szCs w:val="20"/>
                <w:lang w:eastAsia="en-GB"/>
              </w:rPr>
              <w:t>27/03/1987</w:t>
            </w:r>
          </w:p>
        </w:tc>
        <w:tc>
          <w:tcPr>
            <w:tcW w:w="1064" w:type="dxa"/>
            <w:tcBorders>
              <w:top w:val="nil"/>
              <w:left w:val="nil"/>
              <w:bottom w:val="nil"/>
              <w:right w:val="single" w:sz="4" w:space="0" w:color="auto"/>
            </w:tcBorders>
            <w:shd w:val="clear" w:color="auto" w:fill="auto"/>
            <w:vAlign w:val="center"/>
            <w:hideMark/>
          </w:tcPr>
          <w:p w14:paraId="1A21DED2" w14:textId="77777777" w:rsidR="00CD49A2" w:rsidRPr="005626C1" w:rsidRDefault="00CD49A2" w:rsidP="00CD49A2">
            <w:pPr>
              <w:spacing w:before="0" w:after="0"/>
              <w:jc w:val="center"/>
              <w:rPr>
                <w:rFonts w:eastAsia="Times New Roman" w:cs="Times New Roman"/>
                <w:sz w:val="20"/>
                <w:szCs w:val="20"/>
                <w:lang w:eastAsia="en-GB"/>
              </w:rPr>
            </w:pPr>
            <w:r w:rsidRPr="005626C1">
              <w:rPr>
                <w:rFonts w:eastAsia="Times New Roman" w:cs="Times New Roman"/>
                <w:sz w:val="20"/>
                <w:szCs w:val="20"/>
                <w:lang w:eastAsia="en-GB"/>
              </w:rPr>
              <w:t>L5 TM</w:t>
            </w:r>
          </w:p>
        </w:tc>
        <w:tc>
          <w:tcPr>
            <w:tcW w:w="1196" w:type="dxa"/>
            <w:tcBorders>
              <w:top w:val="nil"/>
              <w:left w:val="single" w:sz="4" w:space="0" w:color="auto"/>
              <w:bottom w:val="nil"/>
              <w:right w:val="nil"/>
            </w:tcBorders>
            <w:shd w:val="clear" w:color="auto" w:fill="auto"/>
            <w:vAlign w:val="center"/>
            <w:hideMark/>
          </w:tcPr>
          <w:p w14:paraId="206DE446" w14:textId="36DADC35" w:rsidR="00CD49A2" w:rsidRPr="005626C1" w:rsidRDefault="00CD49A2" w:rsidP="00CD49A2">
            <w:pPr>
              <w:spacing w:before="0" w:after="0"/>
              <w:jc w:val="center"/>
              <w:rPr>
                <w:rFonts w:eastAsia="Times New Roman" w:cs="Times New Roman"/>
                <w:sz w:val="20"/>
                <w:szCs w:val="20"/>
                <w:lang w:eastAsia="en-GB"/>
              </w:rPr>
            </w:pPr>
            <w:r w:rsidRPr="005626C1">
              <w:rPr>
                <w:rFonts w:eastAsia="Times New Roman" w:cs="Times New Roman"/>
                <w:sz w:val="20"/>
                <w:szCs w:val="20"/>
                <w:lang w:eastAsia="en-GB"/>
              </w:rPr>
              <w:t>21/01/1995</w:t>
            </w:r>
          </w:p>
        </w:tc>
        <w:tc>
          <w:tcPr>
            <w:tcW w:w="1124" w:type="dxa"/>
            <w:tcBorders>
              <w:top w:val="nil"/>
              <w:left w:val="nil"/>
              <w:bottom w:val="nil"/>
              <w:right w:val="nil"/>
            </w:tcBorders>
            <w:shd w:val="clear" w:color="auto" w:fill="auto"/>
            <w:vAlign w:val="center"/>
            <w:hideMark/>
          </w:tcPr>
          <w:p w14:paraId="32DB1DEF" w14:textId="52B23D80" w:rsidR="00CD49A2" w:rsidRPr="005626C1" w:rsidRDefault="00CD49A2" w:rsidP="00CD49A2">
            <w:pPr>
              <w:spacing w:before="0" w:after="0"/>
              <w:jc w:val="center"/>
              <w:rPr>
                <w:rFonts w:eastAsia="Times New Roman" w:cs="Times New Roman"/>
                <w:sz w:val="20"/>
                <w:szCs w:val="20"/>
                <w:lang w:eastAsia="en-GB"/>
              </w:rPr>
            </w:pPr>
            <w:r w:rsidRPr="005626C1">
              <w:rPr>
                <w:rFonts w:eastAsia="Times New Roman" w:cs="Times New Roman"/>
                <w:sz w:val="20"/>
                <w:szCs w:val="20"/>
                <w:lang w:eastAsia="en-GB"/>
              </w:rPr>
              <w:t>L5 TM</w:t>
            </w:r>
          </w:p>
        </w:tc>
      </w:tr>
      <w:tr w:rsidR="005626C1" w:rsidRPr="005626C1" w14:paraId="18CDB67E" w14:textId="77777777" w:rsidTr="003A0980">
        <w:trPr>
          <w:trHeight w:val="290"/>
          <w:jc w:val="center"/>
        </w:trPr>
        <w:tc>
          <w:tcPr>
            <w:tcW w:w="1196" w:type="dxa"/>
            <w:tcBorders>
              <w:top w:val="nil"/>
              <w:left w:val="nil"/>
              <w:bottom w:val="nil"/>
              <w:right w:val="nil"/>
            </w:tcBorders>
            <w:shd w:val="clear" w:color="auto" w:fill="auto"/>
            <w:vAlign w:val="center"/>
            <w:hideMark/>
          </w:tcPr>
          <w:p w14:paraId="0760D684" w14:textId="77777777" w:rsidR="00CD49A2" w:rsidRPr="005626C1" w:rsidRDefault="00CD49A2" w:rsidP="00CD49A2">
            <w:pPr>
              <w:spacing w:before="0" w:after="0"/>
              <w:jc w:val="center"/>
              <w:rPr>
                <w:rFonts w:eastAsia="Times New Roman" w:cs="Times New Roman"/>
                <w:sz w:val="20"/>
                <w:szCs w:val="20"/>
                <w:lang w:eastAsia="en-GB"/>
              </w:rPr>
            </w:pPr>
            <w:r w:rsidRPr="005626C1">
              <w:rPr>
                <w:rFonts w:eastAsia="Times New Roman" w:cs="Times New Roman"/>
                <w:sz w:val="20"/>
                <w:szCs w:val="20"/>
                <w:lang w:eastAsia="en-GB"/>
              </w:rPr>
              <w:t>18/02/1988</w:t>
            </w:r>
          </w:p>
        </w:tc>
        <w:tc>
          <w:tcPr>
            <w:tcW w:w="1064" w:type="dxa"/>
            <w:tcBorders>
              <w:top w:val="nil"/>
              <w:left w:val="nil"/>
              <w:bottom w:val="nil"/>
              <w:right w:val="single" w:sz="4" w:space="0" w:color="auto"/>
            </w:tcBorders>
            <w:shd w:val="clear" w:color="auto" w:fill="auto"/>
            <w:vAlign w:val="center"/>
            <w:hideMark/>
          </w:tcPr>
          <w:p w14:paraId="291237DB" w14:textId="77777777" w:rsidR="00CD49A2" w:rsidRPr="005626C1" w:rsidRDefault="00CD49A2" w:rsidP="00CD49A2">
            <w:pPr>
              <w:spacing w:before="0" w:after="0"/>
              <w:jc w:val="center"/>
              <w:rPr>
                <w:rFonts w:eastAsia="Times New Roman" w:cs="Times New Roman"/>
                <w:sz w:val="20"/>
                <w:szCs w:val="20"/>
                <w:lang w:eastAsia="en-GB"/>
              </w:rPr>
            </w:pPr>
            <w:r w:rsidRPr="005626C1">
              <w:rPr>
                <w:rFonts w:eastAsia="Times New Roman" w:cs="Times New Roman"/>
                <w:sz w:val="20"/>
                <w:szCs w:val="20"/>
                <w:lang w:eastAsia="en-GB"/>
              </w:rPr>
              <w:t>L4 TM</w:t>
            </w:r>
          </w:p>
        </w:tc>
        <w:tc>
          <w:tcPr>
            <w:tcW w:w="1196" w:type="dxa"/>
            <w:tcBorders>
              <w:top w:val="nil"/>
              <w:left w:val="single" w:sz="4" w:space="0" w:color="auto"/>
              <w:bottom w:val="nil"/>
              <w:right w:val="nil"/>
            </w:tcBorders>
            <w:shd w:val="clear" w:color="auto" w:fill="auto"/>
            <w:vAlign w:val="center"/>
            <w:hideMark/>
          </w:tcPr>
          <w:p w14:paraId="3AF5A559" w14:textId="4168AB70" w:rsidR="00CD49A2" w:rsidRPr="005626C1" w:rsidRDefault="00CD49A2" w:rsidP="00CD49A2">
            <w:pPr>
              <w:spacing w:before="0" w:after="0"/>
              <w:jc w:val="center"/>
              <w:rPr>
                <w:rFonts w:eastAsia="Times New Roman" w:cs="Times New Roman"/>
                <w:sz w:val="20"/>
                <w:szCs w:val="20"/>
                <w:lang w:eastAsia="en-GB"/>
              </w:rPr>
            </w:pPr>
            <w:r w:rsidRPr="005626C1">
              <w:rPr>
                <w:rFonts w:eastAsia="Times New Roman" w:cs="Times New Roman"/>
                <w:sz w:val="20"/>
                <w:szCs w:val="20"/>
                <w:lang w:eastAsia="en-GB"/>
              </w:rPr>
              <w:t>12/02/2000</w:t>
            </w:r>
          </w:p>
        </w:tc>
        <w:tc>
          <w:tcPr>
            <w:tcW w:w="1124" w:type="dxa"/>
            <w:tcBorders>
              <w:top w:val="nil"/>
              <w:left w:val="nil"/>
              <w:bottom w:val="nil"/>
              <w:right w:val="nil"/>
            </w:tcBorders>
            <w:shd w:val="clear" w:color="auto" w:fill="auto"/>
            <w:vAlign w:val="center"/>
            <w:hideMark/>
          </w:tcPr>
          <w:p w14:paraId="7CD52A89" w14:textId="118F0785" w:rsidR="00CD49A2" w:rsidRPr="005626C1" w:rsidRDefault="00CD49A2" w:rsidP="00CD49A2">
            <w:pPr>
              <w:spacing w:before="0" w:after="0"/>
              <w:jc w:val="center"/>
              <w:rPr>
                <w:rFonts w:eastAsia="Times New Roman" w:cs="Times New Roman"/>
                <w:sz w:val="20"/>
                <w:szCs w:val="20"/>
                <w:lang w:eastAsia="en-GB"/>
              </w:rPr>
            </w:pPr>
            <w:r w:rsidRPr="005626C1">
              <w:rPr>
                <w:rFonts w:eastAsia="Times New Roman" w:cs="Times New Roman"/>
                <w:sz w:val="20"/>
                <w:szCs w:val="20"/>
                <w:lang w:eastAsia="en-GB"/>
              </w:rPr>
              <w:t>L7 ETM+</w:t>
            </w:r>
          </w:p>
        </w:tc>
      </w:tr>
      <w:tr w:rsidR="005626C1" w:rsidRPr="005626C1" w14:paraId="7335B037" w14:textId="77777777" w:rsidTr="003A0980">
        <w:trPr>
          <w:trHeight w:val="290"/>
          <w:jc w:val="center"/>
        </w:trPr>
        <w:tc>
          <w:tcPr>
            <w:tcW w:w="1196" w:type="dxa"/>
            <w:tcBorders>
              <w:top w:val="nil"/>
              <w:left w:val="nil"/>
              <w:bottom w:val="nil"/>
              <w:right w:val="nil"/>
            </w:tcBorders>
            <w:shd w:val="clear" w:color="auto" w:fill="auto"/>
            <w:vAlign w:val="center"/>
            <w:hideMark/>
          </w:tcPr>
          <w:p w14:paraId="26DEC8D5" w14:textId="77777777" w:rsidR="00CD49A2" w:rsidRPr="005626C1" w:rsidRDefault="00CD49A2" w:rsidP="00CD49A2">
            <w:pPr>
              <w:spacing w:before="0" w:after="0"/>
              <w:jc w:val="center"/>
              <w:rPr>
                <w:rFonts w:eastAsia="Times New Roman" w:cs="Times New Roman"/>
                <w:sz w:val="20"/>
                <w:szCs w:val="20"/>
                <w:lang w:eastAsia="en-GB"/>
              </w:rPr>
            </w:pPr>
            <w:r w:rsidRPr="005626C1">
              <w:rPr>
                <w:rFonts w:eastAsia="Times New Roman" w:cs="Times New Roman"/>
                <w:sz w:val="20"/>
                <w:szCs w:val="20"/>
                <w:lang w:eastAsia="en-GB"/>
              </w:rPr>
              <w:t>12/01/1995</w:t>
            </w:r>
          </w:p>
        </w:tc>
        <w:tc>
          <w:tcPr>
            <w:tcW w:w="1064" w:type="dxa"/>
            <w:tcBorders>
              <w:top w:val="nil"/>
              <w:left w:val="nil"/>
              <w:bottom w:val="nil"/>
              <w:right w:val="single" w:sz="4" w:space="0" w:color="auto"/>
            </w:tcBorders>
            <w:shd w:val="clear" w:color="auto" w:fill="auto"/>
            <w:vAlign w:val="center"/>
            <w:hideMark/>
          </w:tcPr>
          <w:p w14:paraId="4BCB4AAD" w14:textId="77777777" w:rsidR="00CD49A2" w:rsidRPr="005626C1" w:rsidRDefault="00CD49A2" w:rsidP="00CD49A2">
            <w:pPr>
              <w:spacing w:before="0" w:after="0"/>
              <w:jc w:val="center"/>
              <w:rPr>
                <w:rFonts w:eastAsia="Times New Roman" w:cs="Times New Roman"/>
                <w:sz w:val="20"/>
                <w:szCs w:val="20"/>
                <w:lang w:eastAsia="en-GB"/>
              </w:rPr>
            </w:pPr>
            <w:r w:rsidRPr="005626C1">
              <w:rPr>
                <w:rFonts w:eastAsia="Times New Roman" w:cs="Times New Roman"/>
                <w:sz w:val="20"/>
                <w:szCs w:val="20"/>
                <w:lang w:eastAsia="en-GB"/>
              </w:rPr>
              <w:t>L5 TM</w:t>
            </w:r>
          </w:p>
        </w:tc>
        <w:tc>
          <w:tcPr>
            <w:tcW w:w="1196" w:type="dxa"/>
            <w:tcBorders>
              <w:top w:val="nil"/>
              <w:left w:val="single" w:sz="4" w:space="0" w:color="auto"/>
              <w:bottom w:val="nil"/>
              <w:right w:val="nil"/>
            </w:tcBorders>
            <w:shd w:val="clear" w:color="auto" w:fill="auto"/>
            <w:vAlign w:val="center"/>
            <w:hideMark/>
          </w:tcPr>
          <w:p w14:paraId="50FCAAA2" w14:textId="6951CEAF" w:rsidR="00CD49A2" w:rsidRPr="005626C1" w:rsidRDefault="00CD49A2" w:rsidP="00CD49A2">
            <w:pPr>
              <w:spacing w:before="0" w:after="0"/>
              <w:jc w:val="center"/>
              <w:rPr>
                <w:rFonts w:eastAsia="Times New Roman" w:cs="Times New Roman"/>
                <w:sz w:val="20"/>
                <w:szCs w:val="20"/>
                <w:lang w:eastAsia="en-GB"/>
              </w:rPr>
            </w:pPr>
            <w:r w:rsidRPr="005626C1">
              <w:rPr>
                <w:rFonts w:eastAsia="Times New Roman" w:cs="Times New Roman"/>
                <w:sz w:val="20"/>
                <w:szCs w:val="20"/>
                <w:lang w:eastAsia="en-GB"/>
              </w:rPr>
              <w:t>14/02/2001</w:t>
            </w:r>
          </w:p>
        </w:tc>
        <w:tc>
          <w:tcPr>
            <w:tcW w:w="1124" w:type="dxa"/>
            <w:tcBorders>
              <w:top w:val="nil"/>
              <w:left w:val="nil"/>
              <w:bottom w:val="nil"/>
              <w:right w:val="nil"/>
            </w:tcBorders>
            <w:shd w:val="clear" w:color="auto" w:fill="auto"/>
            <w:vAlign w:val="center"/>
            <w:hideMark/>
          </w:tcPr>
          <w:p w14:paraId="082AF640" w14:textId="0DDBB466" w:rsidR="00CD49A2" w:rsidRPr="005626C1" w:rsidRDefault="00CD49A2" w:rsidP="00CD49A2">
            <w:pPr>
              <w:spacing w:before="0" w:after="0"/>
              <w:jc w:val="center"/>
              <w:rPr>
                <w:rFonts w:eastAsia="Times New Roman" w:cs="Times New Roman"/>
                <w:sz w:val="20"/>
                <w:szCs w:val="20"/>
                <w:lang w:eastAsia="en-GB"/>
              </w:rPr>
            </w:pPr>
            <w:r w:rsidRPr="005626C1">
              <w:rPr>
                <w:rFonts w:eastAsia="Times New Roman" w:cs="Times New Roman"/>
                <w:sz w:val="20"/>
                <w:szCs w:val="20"/>
                <w:lang w:eastAsia="en-GB"/>
              </w:rPr>
              <w:t>L7 ETM+</w:t>
            </w:r>
          </w:p>
        </w:tc>
      </w:tr>
      <w:tr w:rsidR="005626C1" w:rsidRPr="005626C1" w14:paraId="132EF9A5" w14:textId="77777777" w:rsidTr="003A0980">
        <w:trPr>
          <w:trHeight w:val="290"/>
          <w:jc w:val="center"/>
        </w:trPr>
        <w:tc>
          <w:tcPr>
            <w:tcW w:w="1196" w:type="dxa"/>
            <w:tcBorders>
              <w:top w:val="nil"/>
              <w:left w:val="nil"/>
              <w:bottom w:val="nil"/>
              <w:right w:val="nil"/>
            </w:tcBorders>
            <w:shd w:val="clear" w:color="auto" w:fill="auto"/>
            <w:vAlign w:val="center"/>
            <w:hideMark/>
          </w:tcPr>
          <w:p w14:paraId="6DB62C4F" w14:textId="77777777" w:rsidR="00CD49A2" w:rsidRPr="005626C1" w:rsidRDefault="00CD49A2" w:rsidP="00CD49A2">
            <w:pPr>
              <w:spacing w:before="0" w:after="0"/>
              <w:jc w:val="center"/>
              <w:rPr>
                <w:rFonts w:eastAsia="Times New Roman" w:cs="Times New Roman"/>
                <w:sz w:val="20"/>
                <w:szCs w:val="20"/>
                <w:lang w:eastAsia="en-GB"/>
              </w:rPr>
            </w:pPr>
            <w:r w:rsidRPr="005626C1">
              <w:rPr>
                <w:rFonts w:eastAsia="Times New Roman" w:cs="Times New Roman"/>
                <w:sz w:val="20"/>
                <w:szCs w:val="20"/>
                <w:lang w:eastAsia="en-GB"/>
              </w:rPr>
              <w:t>06/03/2000</w:t>
            </w:r>
          </w:p>
        </w:tc>
        <w:tc>
          <w:tcPr>
            <w:tcW w:w="1064" w:type="dxa"/>
            <w:tcBorders>
              <w:top w:val="nil"/>
              <w:left w:val="nil"/>
              <w:bottom w:val="nil"/>
              <w:right w:val="single" w:sz="4" w:space="0" w:color="auto"/>
            </w:tcBorders>
            <w:shd w:val="clear" w:color="auto" w:fill="auto"/>
            <w:vAlign w:val="center"/>
            <w:hideMark/>
          </w:tcPr>
          <w:p w14:paraId="00CEB622" w14:textId="77777777" w:rsidR="00CD49A2" w:rsidRPr="005626C1" w:rsidRDefault="00CD49A2" w:rsidP="00CD49A2">
            <w:pPr>
              <w:spacing w:before="0" w:after="0"/>
              <w:jc w:val="center"/>
              <w:rPr>
                <w:rFonts w:eastAsia="Times New Roman" w:cs="Times New Roman"/>
                <w:sz w:val="20"/>
                <w:szCs w:val="20"/>
                <w:lang w:eastAsia="en-GB"/>
              </w:rPr>
            </w:pPr>
            <w:r w:rsidRPr="005626C1">
              <w:rPr>
                <w:rFonts w:eastAsia="Times New Roman" w:cs="Times New Roman"/>
                <w:sz w:val="20"/>
                <w:szCs w:val="20"/>
                <w:lang w:eastAsia="en-GB"/>
              </w:rPr>
              <w:t>L7 ETM+</w:t>
            </w:r>
          </w:p>
        </w:tc>
        <w:tc>
          <w:tcPr>
            <w:tcW w:w="1196" w:type="dxa"/>
            <w:tcBorders>
              <w:top w:val="nil"/>
              <w:left w:val="single" w:sz="4" w:space="0" w:color="auto"/>
              <w:bottom w:val="nil"/>
              <w:right w:val="nil"/>
            </w:tcBorders>
            <w:shd w:val="clear" w:color="auto" w:fill="auto"/>
            <w:vAlign w:val="center"/>
            <w:hideMark/>
          </w:tcPr>
          <w:p w14:paraId="152DEB54" w14:textId="7D2C492C" w:rsidR="00CD49A2" w:rsidRPr="005626C1" w:rsidRDefault="00CD49A2" w:rsidP="00CD49A2">
            <w:pPr>
              <w:spacing w:before="0" w:after="0"/>
              <w:jc w:val="center"/>
              <w:rPr>
                <w:rFonts w:eastAsia="Times New Roman" w:cs="Times New Roman"/>
                <w:sz w:val="20"/>
                <w:szCs w:val="20"/>
                <w:lang w:eastAsia="en-GB"/>
              </w:rPr>
            </w:pPr>
            <w:r w:rsidRPr="005626C1">
              <w:rPr>
                <w:rFonts w:eastAsia="Times New Roman" w:cs="Times New Roman"/>
                <w:sz w:val="20"/>
                <w:szCs w:val="20"/>
                <w:lang w:eastAsia="en-GB"/>
              </w:rPr>
              <w:t>01/02/2002</w:t>
            </w:r>
          </w:p>
        </w:tc>
        <w:tc>
          <w:tcPr>
            <w:tcW w:w="1124" w:type="dxa"/>
            <w:tcBorders>
              <w:top w:val="nil"/>
              <w:left w:val="nil"/>
              <w:bottom w:val="nil"/>
              <w:right w:val="nil"/>
            </w:tcBorders>
            <w:shd w:val="clear" w:color="auto" w:fill="auto"/>
            <w:vAlign w:val="center"/>
            <w:hideMark/>
          </w:tcPr>
          <w:p w14:paraId="1DA9B91B" w14:textId="4A6C8C2F" w:rsidR="00CD49A2" w:rsidRPr="005626C1" w:rsidRDefault="00CD49A2" w:rsidP="00CD49A2">
            <w:pPr>
              <w:spacing w:before="0" w:after="0"/>
              <w:jc w:val="center"/>
              <w:rPr>
                <w:rFonts w:eastAsia="Times New Roman" w:cs="Times New Roman"/>
                <w:sz w:val="20"/>
                <w:szCs w:val="20"/>
                <w:lang w:eastAsia="en-GB"/>
              </w:rPr>
            </w:pPr>
            <w:r w:rsidRPr="005626C1">
              <w:rPr>
                <w:rFonts w:eastAsia="Times New Roman" w:cs="Times New Roman"/>
                <w:sz w:val="20"/>
                <w:szCs w:val="20"/>
                <w:lang w:eastAsia="en-GB"/>
              </w:rPr>
              <w:t>L7 ETM+</w:t>
            </w:r>
          </w:p>
        </w:tc>
      </w:tr>
      <w:tr w:rsidR="005626C1" w:rsidRPr="005626C1" w14:paraId="6667686F" w14:textId="77777777" w:rsidTr="003A0980">
        <w:trPr>
          <w:trHeight w:val="290"/>
          <w:jc w:val="center"/>
        </w:trPr>
        <w:tc>
          <w:tcPr>
            <w:tcW w:w="1196" w:type="dxa"/>
            <w:tcBorders>
              <w:top w:val="nil"/>
              <w:left w:val="nil"/>
              <w:bottom w:val="nil"/>
              <w:right w:val="nil"/>
            </w:tcBorders>
            <w:shd w:val="clear" w:color="auto" w:fill="auto"/>
            <w:vAlign w:val="center"/>
            <w:hideMark/>
          </w:tcPr>
          <w:p w14:paraId="0C2BECF3" w14:textId="77777777" w:rsidR="00CD49A2" w:rsidRPr="005626C1" w:rsidRDefault="00CD49A2" w:rsidP="00CD49A2">
            <w:pPr>
              <w:spacing w:before="0" w:after="0"/>
              <w:jc w:val="center"/>
              <w:rPr>
                <w:rFonts w:eastAsia="Times New Roman" w:cs="Times New Roman"/>
                <w:sz w:val="20"/>
                <w:szCs w:val="20"/>
                <w:lang w:eastAsia="en-GB"/>
              </w:rPr>
            </w:pPr>
            <w:r w:rsidRPr="005626C1">
              <w:rPr>
                <w:rFonts w:eastAsia="Times New Roman" w:cs="Times New Roman"/>
                <w:sz w:val="20"/>
                <w:szCs w:val="20"/>
                <w:lang w:eastAsia="en-GB"/>
              </w:rPr>
              <w:t>05/02/2001</w:t>
            </w:r>
          </w:p>
        </w:tc>
        <w:tc>
          <w:tcPr>
            <w:tcW w:w="1064" w:type="dxa"/>
            <w:tcBorders>
              <w:top w:val="nil"/>
              <w:left w:val="nil"/>
              <w:bottom w:val="nil"/>
              <w:right w:val="single" w:sz="4" w:space="0" w:color="auto"/>
            </w:tcBorders>
            <w:shd w:val="clear" w:color="auto" w:fill="auto"/>
            <w:vAlign w:val="center"/>
            <w:hideMark/>
          </w:tcPr>
          <w:p w14:paraId="0C2DD260" w14:textId="77777777" w:rsidR="00CD49A2" w:rsidRPr="005626C1" w:rsidRDefault="00CD49A2" w:rsidP="00CD49A2">
            <w:pPr>
              <w:spacing w:before="0" w:after="0"/>
              <w:jc w:val="center"/>
              <w:rPr>
                <w:rFonts w:eastAsia="Times New Roman" w:cs="Times New Roman"/>
                <w:sz w:val="20"/>
                <w:szCs w:val="20"/>
                <w:lang w:eastAsia="en-GB"/>
              </w:rPr>
            </w:pPr>
            <w:r w:rsidRPr="005626C1">
              <w:rPr>
                <w:rFonts w:eastAsia="Times New Roman" w:cs="Times New Roman"/>
                <w:sz w:val="20"/>
                <w:szCs w:val="20"/>
                <w:lang w:eastAsia="en-GB"/>
              </w:rPr>
              <w:t>L7 ETM+</w:t>
            </w:r>
          </w:p>
        </w:tc>
        <w:tc>
          <w:tcPr>
            <w:tcW w:w="1196" w:type="dxa"/>
            <w:tcBorders>
              <w:top w:val="nil"/>
              <w:left w:val="single" w:sz="4" w:space="0" w:color="auto"/>
              <w:bottom w:val="nil"/>
              <w:right w:val="nil"/>
            </w:tcBorders>
            <w:shd w:val="clear" w:color="auto" w:fill="auto"/>
            <w:vAlign w:val="center"/>
            <w:hideMark/>
          </w:tcPr>
          <w:p w14:paraId="54EC6F86" w14:textId="6CD1B76D" w:rsidR="00CD49A2" w:rsidRPr="005626C1" w:rsidRDefault="00CD49A2" w:rsidP="00CD49A2">
            <w:pPr>
              <w:spacing w:before="0" w:after="0"/>
              <w:jc w:val="center"/>
              <w:rPr>
                <w:rFonts w:eastAsia="Times New Roman" w:cs="Times New Roman"/>
                <w:sz w:val="20"/>
                <w:szCs w:val="20"/>
                <w:lang w:eastAsia="en-GB"/>
              </w:rPr>
            </w:pPr>
            <w:r w:rsidRPr="005626C1">
              <w:rPr>
                <w:rFonts w:eastAsia="Times New Roman" w:cs="Times New Roman"/>
                <w:sz w:val="20"/>
                <w:szCs w:val="20"/>
                <w:lang w:eastAsia="en-GB"/>
              </w:rPr>
              <w:t>04/02/2003</w:t>
            </w:r>
          </w:p>
        </w:tc>
        <w:tc>
          <w:tcPr>
            <w:tcW w:w="1124" w:type="dxa"/>
            <w:tcBorders>
              <w:top w:val="nil"/>
              <w:left w:val="nil"/>
              <w:bottom w:val="nil"/>
              <w:right w:val="nil"/>
            </w:tcBorders>
            <w:shd w:val="clear" w:color="auto" w:fill="auto"/>
            <w:vAlign w:val="center"/>
            <w:hideMark/>
          </w:tcPr>
          <w:p w14:paraId="0D7F442F" w14:textId="1B2711D0" w:rsidR="00CD49A2" w:rsidRPr="005626C1" w:rsidRDefault="00CD49A2" w:rsidP="00CD49A2">
            <w:pPr>
              <w:spacing w:before="0" w:after="0"/>
              <w:jc w:val="center"/>
              <w:rPr>
                <w:rFonts w:eastAsia="Times New Roman" w:cs="Times New Roman"/>
                <w:sz w:val="20"/>
                <w:szCs w:val="20"/>
                <w:lang w:eastAsia="en-GB"/>
              </w:rPr>
            </w:pPr>
            <w:r w:rsidRPr="005626C1">
              <w:rPr>
                <w:rFonts w:eastAsia="Times New Roman" w:cs="Times New Roman"/>
                <w:sz w:val="20"/>
                <w:szCs w:val="20"/>
                <w:lang w:eastAsia="en-GB"/>
              </w:rPr>
              <w:t>L7 ETM+</w:t>
            </w:r>
          </w:p>
        </w:tc>
      </w:tr>
      <w:tr w:rsidR="005626C1" w:rsidRPr="005626C1" w14:paraId="1E29452C" w14:textId="77777777" w:rsidTr="003A0980">
        <w:trPr>
          <w:trHeight w:val="290"/>
          <w:jc w:val="center"/>
        </w:trPr>
        <w:tc>
          <w:tcPr>
            <w:tcW w:w="1196" w:type="dxa"/>
            <w:tcBorders>
              <w:top w:val="nil"/>
              <w:left w:val="nil"/>
              <w:bottom w:val="nil"/>
              <w:right w:val="nil"/>
            </w:tcBorders>
            <w:shd w:val="clear" w:color="auto" w:fill="auto"/>
            <w:vAlign w:val="center"/>
            <w:hideMark/>
          </w:tcPr>
          <w:p w14:paraId="281E4E5B" w14:textId="77777777" w:rsidR="00CD49A2" w:rsidRPr="005626C1" w:rsidRDefault="00CD49A2" w:rsidP="00CD49A2">
            <w:pPr>
              <w:spacing w:before="0" w:after="0"/>
              <w:jc w:val="center"/>
              <w:rPr>
                <w:rFonts w:eastAsia="Times New Roman" w:cs="Times New Roman"/>
                <w:sz w:val="20"/>
                <w:szCs w:val="20"/>
                <w:lang w:eastAsia="en-GB"/>
              </w:rPr>
            </w:pPr>
            <w:r w:rsidRPr="005626C1">
              <w:rPr>
                <w:rFonts w:eastAsia="Times New Roman" w:cs="Times New Roman"/>
                <w:sz w:val="20"/>
                <w:szCs w:val="20"/>
                <w:lang w:eastAsia="en-GB"/>
              </w:rPr>
              <w:t>07/01/2002</w:t>
            </w:r>
          </w:p>
        </w:tc>
        <w:tc>
          <w:tcPr>
            <w:tcW w:w="1064" w:type="dxa"/>
            <w:tcBorders>
              <w:top w:val="nil"/>
              <w:left w:val="nil"/>
              <w:bottom w:val="nil"/>
              <w:right w:val="single" w:sz="4" w:space="0" w:color="auto"/>
            </w:tcBorders>
            <w:shd w:val="clear" w:color="auto" w:fill="auto"/>
            <w:vAlign w:val="center"/>
            <w:hideMark/>
          </w:tcPr>
          <w:p w14:paraId="2DB0BF58" w14:textId="77777777" w:rsidR="00CD49A2" w:rsidRPr="005626C1" w:rsidRDefault="00CD49A2" w:rsidP="00CD49A2">
            <w:pPr>
              <w:spacing w:before="0" w:after="0"/>
              <w:jc w:val="center"/>
              <w:rPr>
                <w:rFonts w:eastAsia="Times New Roman" w:cs="Times New Roman"/>
                <w:sz w:val="20"/>
                <w:szCs w:val="20"/>
                <w:lang w:eastAsia="en-GB"/>
              </w:rPr>
            </w:pPr>
            <w:r w:rsidRPr="005626C1">
              <w:rPr>
                <w:rFonts w:eastAsia="Times New Roman" w:cs="Times New Roman"/>
                <w:sz w:val="20"/>
                <w:szCs w:val="20"/>
                <w:lang w:eastAsia="en-GB"/>
              </w:rPr>
              <w:t>L7 ETM+</w:t>
            </w:r>
          </w:p>
        </w:tc>
        <w:tc>
          <w:tcPr>
            <w:tcW w:w="1196" w:type="dxa"/>
            <w:tcBorders>
              <w:top w:val="nil"/>
              <w:left w:val="single" w:sz="4" w:space="0" w:color="auto"/>
              <w:bottom w:val="nil"/>
              <w:right w:val="nil"/>
            </w:tcBorders>
            <w:shd w:val="clear" w:color="auto" w:fill="auto"/>
            <w:vAlign w:val="center"/>
            <w:hideMark/>
          </w:tcPr>
          <w:p w14:paraId="70A954FA" w14:textId="5909227F" w:rsidR="00CD49A2" w:rsidRPr="005626C1" w:rsidRDefault="00CD49A2" w:rsidP="00CD49A2">
            <w:pPr>
              <w:spacing w:before="0" w:after="0"/>
              <w:jc w:val="center"/>
              <w:rPr>
                <w:rFonts w:eastAsia="Times New Roman" w:cs="Times New Roman"/>
                <w:sz w:val="20"/>
                <w:szCs w:val="20"/>
                <w:lang w:eastAsia="en-GB"/>
              </w:rPr>
            </w:pPr>
            <w:r w:rsidRPr="005626C1">
              <w:rPr>
                <w:rFonts w:eastAsia="Times New Roman" w:cs="Times New Roman"/>
                <w:sz w:val="20"/>
                <w:szCs w:val="20"/>
                <w:lang w:eastAsia="en-GB"/>
              </w:rPr>
              <w:t>30/01/2010</w:t>
            </w:r>
          </w:p>
        </w:tc>
        <w:tc>
          <w:tcPr>
            <w:tcW w:w="1124" w:type="dxa"/>
            <w:tcBorders>
              <w:top w:val="nil"/>
              <w:left w:val="nil"/>
              <w:bottom w:val="nil"/>
              <w:right w:val="nil"/>
            </w:tcBorders>
            <w:shd w:val="clear" w:color="auto" w:fill="auto"/>
            <w:vAlign w:val="center"/>
            <w:hideMark/>
          </w:tcPr>
          <w:p w14:paraId="2B2DFC00" w14:textId="37EDFAE9" w:rsidR="00CD49A2" w:rsidRPr="005626C1" w:rsidRDefault="00CD49A2" w:rsidP="00CD49A2">
            <w:pPr>
              <w:spacing w:before="0" w:after="0"/>
              <w:jc w:val="center"/>
              <w:rPr>
                <w:rFonts w:eastAsia="Times New Roman" w:cs="Times New Roman"/>
                <w:sz w:val="20"/>
                <w:szCs w:val="20"/>
                <w:lang w:eastAsia="en-GB"/>
              </w:rPr>
            </w:pPr>
            <w:r w:rsidRPr="005626C1">
              <w:rPr>
                <w:rFonts w:eastAsia="Times New Roman" w:cs="Times New Roman"/>
                <w:sz w:val="20"/>
                <w:szCs w:val="20"/>
                <w:lang w:eastAsia="en-GB"/>
              </w:rPr>
              <w:t>L5 TM</w:t>
            </w:r>
          </w:p>
        </w:tc>
      </w:tr>
      <w:tr w:rsidR="005626C1" w:rsidRPr="005626C1" w14:paraId="31712DD7" w14:textId="77777777" w:rsidTr="003A0980">
        <w:trPr>
          <w:trHeight w:val="290"/>
          <w:jc w:val="center"/>
        </w:trPr>
        <w:tc>
          <w:tcPr>
            <w:tcW w:w="1196" w:type="dxa"/>
            <w:tcBorders>
              <w:top w:val="nil"/>
              <w:left w:val="nil"/>
              <w:bottom w:val="nil"/>
              <w:right w:val="nil"/>
            </w:tcBorders>
            <w:shd w:val="clear" w:color="auto" w:fill="auto"/>
            <w:vAlign w:val="center"/>
            <w:hideMark/>
          </w:tcPr>
          <w:p w14:paraId="304F732A" w14:textId="77777777" w:rsidR="00CD49A2" w:rsidRPr="005626C1" w:rsidRDefault="00CD49A2" w:rsidP="00CD49A2">
            <w:pPr>
              <w:spacing w:before="0" w:after="0"/>
              <w:jc w:val="center"/>
              <w:rPr>
                <w:rFonts w:eastAsia="Times New Roman" w:cs="Times New Roman"/>
                <w:sz w:val="20"/>
                <w:szCs w:val="20"/>
                <w:lang w:eastAsia="en-GB"/>
              </w:rPr>
            </w:pPr>
            <w:r w:rsidRPr="005626C1">
              <w:rPr>
                <w:rFonts w:eastAsia="Times New Roman" w:cs="Times New Roman"/>
                <w:sz w:val="20"/>
                <w:szCs w:val="20"/>
                <w:lang w:eastAsia="en-GB"/>
              </w:rPr>
              <w:t>10/01/2003</w:t>
            </w:r>
          </w:p>
        </w:tc>
        <w:tc>
          <w:tcPr>
            <w:tcW w:w="1064" w:type="dxa"/>
            <w:tcBorders>
              <w:top w:val="nil"/>
              <w:left w:val="nil"/>
              <w:bottom w:val="nil"/>
              <w:right w:val="single" w:sz="4" w:space="0" w:color="auto"/>
            </w:tcBorders>
            <w:shd w:val="clear" w:color="auto" w:fill="auto"/>
            <w:vAlign w:val="center"/>
            <w:hideMark/>
          </w:tcPr>
          <w:p w14:paraId="7301E55A" w14:textId="77777777" w:rsidR="00CD49A2" w:rsidRPr="005626C1" w:rsidRDefault="00CD49A2" w:rsidP="00CD49A2">
            <w:pPr>
              <w:spacing w:before="0" w:after="0"/>
              <w:jc w:val="center"/>
              <w:rPr>
                <w:rFonts w:eastAsia="Times New Roman" w:cs="Times New Roman"/>
                <w:sz w:val="20"/>
                <w:szCs w:val="20"/>
                <w:lang w:eastAsia="en-GB"/>
              </w:rPr>
            </w:pPr>
            <w:r w:rsidRPr="005626C1">
              <w:rPr>
                <w:rFonts w:eastAsia="Times New Roman" w:cs="Times New Roman"/>
                <w:sz w:val="20"/>
                <w:szCs w:val="20"/>
                <w:lang w:eastAsia="en-GB"/>
              </w:rPr>
              <w:t>L7 ETM+</w:t>
            </w:r>
          </w:p>
        </w:tc>
        <w:tc>
          <w:tcPr>
            <w:tcW w:w="1196" w:type="dxa"/>
            <w:tcBorders>
              <w:top w:val="nil"/>
              <w:left w:val="single" w:sz="4" w:space="0" w:color="auto"/>
              <w:bottom w:val="nil"/>
              <w:right w:val="nil"/>
            </w:tcBorders>
            <w:shd w:val="clear" w:color="auto" w:fill="auto"/>
            <w:vAlign w:val="center"/>
            <w:hideMark/>
          </w:tcPr>
          <w:p w14:paraId="2AC89865" w14:textId="3569F44C" w:rsidR="00CD49A2" w:rsidRPr="005626C1" w:rsidRDefault="00CD49A2" w:rsidP="00CD49A2">
            <w:pPr>
              <w:spacing w:before="0" w:after="0"/>
              <w:jc w:val="center"/>
              <w:rPr>
                <w:rFonts w:eastAsia="Times New Roman" w:cs="Times New Roman"/>
                <w:sz w:val="20"/>
                <w:szCs w:val="20"/>
                <w:lang w:eastAsia="en-GB"/>
              </w:rPr>
            </w:pPr>
            <w:r w:rsidRPr="005626C1">
              <w:rPr>
                <w:rFonts w:eastAsia="Times New Roman" w:cs="Times New Roman"/>
                <w:sz w:val="20"/>
                <w:szCs w:val="20"/>
                <w:lang w:eastAsia="en-GB"/>
              </w:rPr>
              <w:t>26/02/2014</w:t>
            </w:r>
          </w:p>
        </w:tc>
        <w:tc>
          <w:tcPr>
            <w:tcW w:w="1124" w:type="dxa"/>
            <w:tcBorders>
              <w:top w:val="nil"/>
              <w:left w:val="nil"/>
              <w:bottom w:val="nil"/>
              <w:right w:val="nil"/>
            </w:tcBorders>
            <w:shd w:val="clear" w:color="auto" w:fill="auto"/>
            <w:vAlign w:val="center"/>
            <w:hideMark/>
          </w:tcPr>
          <w:p w14:paraId="6C8B2757" w14:textId="3D8BD5C6" w:rsidR="00CD49A2" w:rsidRPr="005626C1" w:rsidRDefault="00CD49A2" w:rsidP="00CD49A2">
            <w:pPr>
              <w:spacing w:before="0" w:after="0"/>
              <w:jc w:val="center"/>
              <w:rPr>
                <w:rFonts w:eastAsia="Times New Roman" w:cs="Times New Roman"/>
                <w:sz w:val="20"/>
                <w:szCs w:val="20"/>
                <w:lang w:eastAsia="en-GB"/>
              </w:rPr>
            </w:pPr>
            <w:r w:rsidRPr="005626C1">
              <w:rPr>
                <w:rFonts w:eastAsia="Times New Roman" w:cs="Times New Roman"/>
                <w:sz w:val="20"/>
                <w:szCs w:val="20"/>
                <w:lang w:eastAsia="en-GB"/>
              </w:rPr>
              <w:t>L8 OLI</w:t>
            </w:r>
          </w:p>
        </w:tc>
      </w:tr>
      <w:tr w:rsidR="005626C1" w:rsidRPr="005626C1" w14:paraId="79BF3D14" w14:textId="77777777" w:rsidTr="003A0980">
        <w:trPr>
          <w:trHeight w:val="290"/>
          <w:jc w:val="center"/>
        </w:trPr>
        <w:tc>
          <w:tcPr>
            <w:tcW w:w="1196" w:type="dxa"/>
            <w:tcBorders>
              <w:top w:val="nil"/>
              <w:left w:val="nil"/>
              <w:bottom w:val="nil"/>
              <w:right w:val="nil"/>
            </w:tcBorders>
            <w:shd w:val="clear" w:color="auto" w:fill="auto"/>
            <w:vAlign w:val="center"/>
            <w:hideMark/>
          </w:tcPr>
          <w:p w14:paraId="5DF8670C" w14:textId="77777777" w:rsidR="00CD49A2" w:rsidRPr="005626C1" w:rsidRDefault="00CD49A2" w:rsidP="00CD49A2">
            <w:pPr>
              <w:spacing w:before="0" w:after="0"/>
              <w:jc w:val="center"/>
              <w:rPr>
                <w:rFonts w:eastAsia="Times New Roman" w:cs="Times New Roman"/>
                <w:sz w:val="20"/>
                <w:szCs w:val="20"/>
                <w:lang w:eastAsia="en-GB"/>
              </w:rPr>
            </w:pPr>
            <w:r w:rsidRPr="005626C1">
              <w:rPr>
                <w:rFonts w:eastAsia="Times New Roman" w:cs="Times New Roman"/>
                <w:sz w:val="20"/>
                <w:szCs w:val="20"/>
                <w:lang w:eastAsia="en-GB"/>
              </w:rPr>
              <w:t>21/01/2010</w:t>
            </w:r>
          </w:p>
        </w:tc>
        <w:tc>
          <w:tcPr>
            <w:tcW w:w="1064" w:type="dxa"/>
            <w:tcBorders>
              <w:top w:val="nil"/>
              <w:left w:val="nil"/>
              <w:bottom w:val="nil"/>
              <w:right w:val="single" w:sz="4" w:space="0" w:color="auto"/>
            </w:tcBorders>
            <w:shd w:val="clear" w:color="auto" w:fill="auto"/>
            <w:vAlign w:val="center"/>
            <w:hideMark/>
          </w:tcPr>
          <w:p w14:paraId="1D961E50" w14:textId="77777777" w:rsidR="00CD49A2" w:rsidRPr="005626C1" w:rsidRDefault="00CD49A2" w:rsidP="00CD49A2">
            <w:pPr>
              <w:spacing w:before="0" w:after="0"/>
              <w:jc w:val="center"/>
              <w:rPr>
                <w:rFonts w:eastAsia="Times New Roman" w:cs="Times New Roman"/>
                <w:sz w:val="20"/>
                <w:szCs w:val="20"/>
                <w:lang w:eastAsia="en-GB"/>
              </w:rPr>
            </w:pPr>
            <w:r w:rsidRPr="005626C1">
              <w:rPr>
                <w:rFonts w:eastAsia="Times New Roman" w:cs="Times New Roman"/>
                <w:sz w:val="20"/>
                <w:szCs w:val="20"/>
                <w:lang w:eastAsia="en-GB"/>
              </w:rPr>
              <w:t>L5 TM</w:t>
            </w:r>
          </w:p>
        </w:tc>
        <w:tc>
          <w:tcPr>
            <w:tcW w:w="1196" w:type="dxa"/>
            <w:tcBorders>
              <w:top w:val="nil"/>
              <w:left w:val="single" w:sz="4" w:space="0" w:color="auto"/>
              <w:bottom w:val="nil"/>
              <w:right w:val="nil"/>
            </w:tcBorders>
            <w:shd w:val="clear" w:color="auto" w:fill="auto"/>
            <w:vAlign w:val="center"/>
            <w:hideMark/>
          </w:tcPr>
          <w:p w14:paraId="2315AC92" w14:textId="434086EB" w:rsidR="00CD49A2" w:rsidRPr="005626C1" w:rsidRDefault="00CD49A2" w:rsidP="00CD49A2">
            <w:pPr>
              <w:spacing w:before="0" w:after="0"/>
              <w:jc w:val="center"/>
              <w:rPr>
                <w:rFonts w:eastAsia="Times New Roman" w:cs="Times New Roman"/>
                <w:sz w:val="20"/>
                <w:szCs w:val="20"/>
                <w:lang w:eastAsia="en-GB"/>
              </w:rPr>
            </w:pPr>
            <w:r w:rsidRPr="005626C1">
              <w:rPr>
                <w:rFonts w:eastAsia="Times New Roman" w:cs="Times New Roman"/>
                <w:sz w:val="20"/>
                <w:szCs w:val="20"/>
                <w:lang w:eastAsia="en-GB"/>
              </w:rPr>
              <w:t>17/03/2015</w:t>
            </w:r>
          </w:p>
        </w:tc>
        <w:tc>
          <w:tcPr>
            <w:tcW w:w="1124" w:type="dxa"/>
            <w:tcBorders>
              <w:top w:val="nil"/>
              <w:left w:val="nil"/>
              <w:bottom w:val="nil"/>
              <w:right w:val="nil"/>
            </w:tcBorders>
            <w:shd w:val="clear" w:color="auto" w:fill="auto"/>
            <w:vAlign w:val="center"/>
            <w:hideMark/>
          </w:tcPr>
          <w:p w14:paraId="118A17C9" w14:textId="0ADE92D1" w:rsidR="00CD49A2" w:rsidRPr="005626C1" w:rsidRDefault="00CD49A2" w:rsidP="00CD49A2">
            <w:pPr>
              <w:spacing w:before="0" w:after="0"/>
              <w:jc w:val="center"/>
              <w:rPr>
                <w:rFonts w:eastAsia="Times New Roman" w:cs="Times New Roman"/>
                <w:sz w:val="20"/>
                <w:szCs w:val="20"/>
                <w:lang w:eastAsia="en-GB"/>
              </w:rPr>
            </w:pPr>
            <w:r w:rsidRPr="005626C1">
              <w:rPr>
                <w:rFonts w:eastAsia="Times New Roman" w:cs="Times New Roman"/>
                <w:sz w:val="20"/>
                <w:szCs w:val="20"/>
                <w:lang w:eastAsia="en-GB"/>
              </w:rPr>
              <w:t>L8 OLI</w:t>
            </w:r>
          </w:p>
        </w:tc>
      </w:tr>
      <w:tr w:rsidR="005626C1" w:rsidRPr="005626C1" w14:paraId="7DC35485" w14:textId="77777777" w:rsidTr="003A0980">
        <w:trPr>
          <w:trHeight w:val="290"/>
          <w:jc w:val="center"/>
        </w:trPr>
        <w:tc>
          <w:tcPr>
            <w:tcW w:w="1196" w:type="dxa"/>
            <w:tcBorders>
              <w:top w:val="nil"/>
              <w:left w:val="nil"/>
              <w:bottom w:val="nil"/>
              <w:right w:val="nil"/>
            </w:tcBorders>
            <w:shd w:val="clear" w:color="auto" w:fill="auto"/>
            <w:vAlign w:val="center"/>
            <w:hideMark/>
          </w:tcPr>
          <w:p w14:paraId="389717E9" w14:textId="77777777" w:rsidR="00CD49A2" w:rsidRPr="005626C1" w:rsidRDefault="00CD49A2" w:rsidP="00CD49A2">
            <w:pPr>
              <w:spacing w:before="0" w:after="0"/>
              <w:jc w:val="center"/>
              <w:rPr>
                <w:rFonts w:eastAsia="Times New Roman" w:cs="Times New Roman"/>
                <w:sz w:val="20"/>
                <w:szCs w:val="20"/>
                <w:lang w:eastAsia="en-GB"/>
              </w:rPr>
            </w:pPr>
            <w:r w:rsidRPr="005626C1">
              <w:rPr>
                <w:rFonts w:eastAsia="Times New Roman" w:cs="Times New Roman"/>
                <w:sz w:val="20"/>
                <w:szCs w:val="20"/>
                <w:lang w:eastAsia="en-GB"/>
              </w:rPr>
              <w:t>05/03/2014</w:t>
            </w:r>
          </w:p>
        </w:tc>
        <w:tc>
          <w:tcPr>
            <w:tcW w:w="1064" w:type="dxa"/>
            <w:tcBorders>
              <w:top w:val="nil"/>
              <w:left w:val="nil"/>
              <w:bottom w:val="nil"/>
              <w:right w:val="single" w:sz="4" w:space="0" w:color="auto"/>
            </w:tcBorders>
            <w:shd w:val="clear" w:color="auto" w:fill="auto"/>
            <w:vAlign w:val="center"/>
            <w:hideMark/>
          </w:tcPr>
          <w:p w14:paraId="177D1200" w14:textId="77777777" w:rsidR="00CD49A2" w:rsidRPr="005626C1" w:rsidRDefault="00CD49A2" w:rsidP="00CD49A2">
            <w:pPr>
              <w:spacing w:before="0" w:after="0"/>
              <w:jc w:val="center"/>
              <w:rPr>
                <w:rFonts w:eastAsia="Times New Roman" w:cs="Times New Roman"/>
                <w:sz w:val="20"/>
                <w:szCs w:val="20"/>
                <w:lang w:eastAsia="en-GB"/>
              </w:rPr>
            </w:pPr>
            <w:r w:rsidRPr="005626C1">
              <w:rPr>
                <w:rFonts w:eastAsia="Times New Roman" w:cs="Times New Roman"/>
                <w:sz w:val="20"/>
                <w:szCs w:val="20"/>
                <w:lang w:eastAsia="en-GB"/>
              </w:rPr>
              <w:t>L8 OLI</w:t>
            </w:r>
          </w:p>
        </w:tc>
        <w:tc>
          <w:tcPr>
            <w:tcW w:w="1196" w:type="dxa"/>
            <w:tcBorders>
              <w:top w:val="nil"/>
              <w:left w:val="single" w:sz="4" w:space="0" w:color="auto"/>
              <w:bottom w:val="nil"/>
              <w:right w:val="nil"/>
            </w:tcBorders>
            <w:shd w:val="clear" w:color="auto" w:fill="auto"/>
            <w:vAlign w:val="center"/>
            <w:hideMark/>
          </w:tcPr>
          <w:p w14:paraId="34284100" w14:textId="4A62DF99" w:rsidR="00CD49A2" w:rsidRPr="005626C1" w:rsidRDefault="00CD49A2" w:rsidP="00CD49A2">
            <w:pPr>
              <w:spacing w:before="0" w:after="0"/>
              <w:jc w:val="center"/>
              <w:rPr>
                <w:rFonts w:eastAsia="Times New Roman" w:cs="Times New Roman"/>
                <w:sz w:val="20"/>
                <w:szCs w:val="20"/>
                <w:lang w:eastAsia="en-GB"/>
              </w:rPr>
            </w:pPr>
            <w:r w:rsidRPr="005626C1">
              <w:rPr>
                <w:rFonts w:eastAsia="Times New Roman" w:cs="Times New Roman"/>
                <w:sz w:val="20"/>
                <w:szCs w:val="20"/>
                <w:lang w:eastAsia="en-GB"/>
              </w:rPr>
              <w:t>16/02/2016</w:t>
            </w:r>
          </w:p>
        </w:tc>
        <w:tc>
          <w:tcPr>
            <w:tcW w:w="1124" w:type="dxa"/>
            <w:tcBorders>
              <w:top w:val="nil"/>
              <w:left w:val="nil"/>
              <w:bottom w:val="nil"/>
              <w:right w:val="nil"/>
            </w:tcBorders>
            <w:shd w:val="clear" w:color="auto" w:fill="auto"/>
            <w:vAlign w:val="center"/>
            <w:hideMark/>
          </w:tcPr>
          <w:p w14:paraId="07525CEB" w14:textId="11121E92" w:rsidR="00CD49A2" w:rsidRPr="005626C1" w:rsidRDefault="00CD49A2" w:rsidP="00CD49A2">
            <w:pPr>
              <w:spacing w:before="0" w:after="0"/>
              <w:jc w:val="center"/>
              <w:rPr>
                <w:rFonts w:eastAsia="Times New Roman" w:cs="Times New Roman"/>
                <w:sz w:val="20"/>
                <w:szCs w:val="20"/>
                <w:lang w:eastAsia="en-GB"/>
              </w:rPr>
            </w:pPr>
            <w:r w:rsidRPr="005626C1">
              <w:rPr>
                <w:rFonts w:eastAsia="Times New Roman" w:cs="Times New Roman"/>
                <w:sz w:val="20"/>
                <w:szCs w:val="20"/>
                <w:lang w:eastAsia="en-GB"/>
              </w:rPr>
              <w:t>L8 OLI</w:t>
            </w:r>
          </w:p>
        </w:tc>
      </w:tr>
      <w:tr w:rsidR="005626C1" w:rsidRPr="005626C1" w14:paraId="1E68ADBF" w14:textId="77777777" w:rsidTr="003A0980">
        <w:trPr>
          <w:trHeight w:val="290"/>
          <w:jc w:val="center"/>
        </w:trPr>
        <w:tc>
          <w:tcPr>
            <w:tcW w:w="1196" w:type="dxa"/>
            <w:tcBorders>
              <w:top w:val="nil"/>
              <w:left w:val="nil"/>
              <w:bottom w:val="nil"/>
              <w:right w:val="nil"/>
            </w:tcBorders>
            <w:shd w:val="clear" w:color="auto" w:fill="auto"/>
            <w:vAlign w:val="center"/>
            <w:hideMark/>
          </w:tcPr>
          <w:p w14:paraId="498E7883" w14:textId="77777777" w:rsidR="00CD49A2" w:rsidRPr="005626C1" w:rsidRDefault="00CD49A2" w:rsidP="00CD49A2">
            <w:pPr>
              <w:spacing w:before="0" w:after="0"/>
              <w:jc w:val="center"/>
              <w:rPr>
                <w:rFonts w:eastAsia="Times New Roman" w:cs="Times New Roman"/>
                <w:sz w:val="20"/>
                <w:szCs w:val="20"/>
                <w:lang w:eastAsia="en-GB"/>
              </w:rPr>
            </w:pPr>
            <w:r w:rsidRPr="005626C1">
              <w:rPr>
                <w:rFonts w:eastAsia="Times New Roman" w:cs="Times New Roman"/>
                <w:sz w:val="20"/>
                <w:szCs w:val="20"/>
                <w:lang w:eastAsia="en-GB"/>
              </w:rPr>
              <w:t>03/01/2015</w:t>
            </w:r>
          </w:p>
        </w:tc>
        <w:tc>
          <w:tcPr>
            <w:tcW w:w="1064" w:type="dxa"/>
            <w:tcBorders>
              <w:top w:val="nil"/>
              <w:left w:val="nil"/>
              <w:bottom w:val="nil"/>
              <w:right w:val="single" w:sz="4" w:space="0" w:color="auto"/>
            </w:tcBorders>
            <w:shd w:val="clear" w:color="auto" w:fill="auto"/>
            <w:vAlign w:val="center"/>
            <w:hideMark/>
          </w:tcPr>
          <w:p w14:paraId="79B21FB7" w14:textId="77777777" w:rsidR="00CD49A2" w:rsidRPr="005626C1" w:rsidRDefault="00CD49A2" w:rsidP="00CD49A2">
            <w:pPr>
              <w:spacing w:before="0" w:after="0"/>
              <w:jc w:val="center"/>
              <w:rPr>
                <w:rFonts w:eastAsia="Times New Roman" w:cs="Times New Roman"/>
                <w:sz w:val="20"/>
                <w:szCs w:val="20"/>
                <w:lang w:eastAsia="en-GB"/>
              </w:rPr>
            </w:pPr>
            <w:r w:rsidRPr="005626C1">
              <w:rPr>
                <w:rFonts w:eastAsia="Times New Roman" w:cs="Times New Roman"/>
                <w:sz w:val="20"/>
                <w:szCs w:val="20"/>
                <w:lang w:eastAsia="en-GB"/>
              </w:rPr>
              <w:t>L8 OLI</w:t>
            </w:r>
          </w:p>
        </w:tc>
        <w:tc>
          <w:tcPr>
            <w:tcW w:w="1196" w:type="dxa"/>
            <w:tcBorders>
              <w:top w:val="nil"/>
              <w:left w:val="single" w:sz="4" w:space="0" w:color="auto"/>
              <w:bottom w:val="nil"/>
              <w:right w:val="nil"/>
            </w:tcBorders>
            <w:shd w:val="clear" w:color="auto" w:fill="auto"/>
            <w:vAlign w:val="center"/>
            <w:hideMark/>
          </w:tcPr>
          <w:p w14:paraId="41779F6C" w14:textId="40E598B0" w:rsidR="00CD49A2" w:rsidRPr="005626C1" w:rsidRDefault="00CD49A2" w:rsidP="00CD49A2">
            <w:pPr>
              <w:spacing w:before="0" w:after="0"/>
              <w:jc w:val="center"/>
              <w:rPr>
                <w:rFonts w:eastAsia="Times New Roman" w:cs="Times New Roman"/>
                <w:sz w:val="20"/>
                <w:szCs w:val="20"/>
                <w:lang w:eastAsia="en-GB"/>
              </w:rPr>
            </w:pPr>
            <w:r w:rsidRPr="005626C1">
              <w:rPr>
                <w:rFonts w:eastAsia="Times New Roman" w:cs="Times New Roman"/>
                <w:sz w:val="20"/>
                <w:szCs w:val="20"/>
                <w:lang w:eastAsia="en-GB"/>
              </w:rPr>
              <w:t>17/01/2017</w:t>
            </w:r>
          </w:p>
        </w:tc>
        <w:tc>
          <w:tcPr>
            <w:tcW w:w="1124" w:type="dxa"/>
            <w:tcBorders>
              <w:top w:val="nil"/>
              <w:left w:val="nil"/>
              <w:bottom w:val="nil"/>
              <w:right w:val="nil"/>
            </w:tcBorders>
            <w:shd w:val="clear" w:color="auto" w:fill="auto"/>
            <w:vAlign w:val="center"/>
            <w:hideMark/>
          </w:tcPr>
          <w:p w14:paraId="252BDA76" w14:textId="2770FB92" w:rsidR="00CD49A2" w:rsidRPr="005626C1" w:rsidRDefault="00CD49A2" w:rsidP="00CD49A2">
            <w:pPr>
              <w:spacing w:before="0" w:after="0"/>
              <w:jc w:val="center"/>
              <w:rPr>
                <w:rFonts w:eastAsia="Times New Roman" w:cs="Times New Roman"/>
                <w:sz w:val="20"/>
                <w:szCs w:val="20"/>
                <w:lang w:eastAsia="en-GB"/>
              </w:rPr>
            </w:pPr>
            <w:r w:rsidRPr="005626C1">
              <w:rPr>
                <w:rFonts w:eastAsia="Times New Roman" w:cs="Times New Roman"/>
                <w:sz w:val="20"/>
                <w:szCs w:val="20"/>
                <w:lang w:eastAsia="en-GB"/>
              </w:rPr>
              <w:t>L8 OLI</w:t>
            </w:r>
          </w:p>
        </w:tc>
      </w:tr>
      <w:tr w:rsidR="005626C1" w:rsidRPr="005626C1" w14:paraId="5C5883C1" w14:textId="77777777" w:rsidTr="00CD49A2">
        <w:trPr>
          <w:trHeight w:val="290"/>
          <w:jc w:val="center"/>
        </w:trPr>
        <w:tc>
          <w:tcPr>
            <w:tcW w:w="1196" w:type="dxa"/>
            <w:tcBorders>
              <w:top w:val="nil"/>
              <w:left w:val="nil"/>
              <w:right w:val="nil"/>
            </w:tcBorders>
            <w:shd w:val="clear" w:color="auto" w:fill="auto"/>
            <w:vAlign w:val="center"/>
            <w:hideMark/>
          </w:tcPr>
          <w:p w14:paraId="30DE39CD" w14:textId="77777777" w:rsidR="00CD49A2" w:rsidRPr="005626C1" w:rsidRDefault="00CD49A2" w:rsidP="00CD49A2">
            <w:pPr>
              <w:spacing w:before="0" w:after="0"/>
              <w:jc w:val="center"/>
              <w:rPr>
                <w:rFonts w:eastAsia="Times New Roman" w:cs="Times New Roman"/>
                <w:sz w:val="20"/>
                <w:szCs w:val="20"/>
                <w:lang w:eastAsia="en-GB"/>
              </w:rPr>
            </w:pPr>
            <w:r w:rsidRPr="005626C1">
              <w:rPr>
                <w:rFonts w:eastAsia="Times New Roman" w:cs="Times New Roman"/>
                <w:sz w:val="20"/>
                <w:szCs w:val="20"/>
                <w:lang w:eastAsia="en-GB"/>
              </w:rPr>
              <w:t>23/02/2016</w:t>
            </w:r>
          </w:p>
        </w:tc>
        <w:tc>
          <w:tcPr>
            <w:tcW w:w="1064" w:type="dxa"/>
            <w:tcBorders>
              <w:top w:val="nil"/>
              <w:left w:val="nil"/>
              <w:right w:val="single" w:sz="4" w:space="0" w:color="auto"/>
            </w:tcBorders>
            <w:shd w:val="clear" w:color="auto" w:fill="auto"/>
            <w:vAlign w:val="center"/>
            <w:hideMark/>
          </w:tcPr>
          <w:p w14:paraId="585C36E7" w14:textId="77777777" w:rsidR="00CD49A2" w:rsidRPr="005626C1" w:rsidRDefault="00CD49A2" w:rsidP="00CD49A2">
            <w:pPr>
              <w:spacing w:before="0" w:after="0"/>
              <w:jc w:val="center"/>
              <w:rPr>
                <w:rFonts w:eastAsia="Times New Roman" w:cs="Times New Roman"/>
                <w:sz w:val="20"/>
                <w:szCs w:val="20"/>
                <w:lang w:eastAsia="en-GB"/>
              </w:rPr>
            </w:pPr>
            <w:r w:rsidRPr="005626C1">
              <w:rPr>
                <w:rFonts w:eastAsia="Times New Roman" w:cs="Times New Roman"/>
                <w:sz w:val="20"/>
                <w:szCs w:val="20"/>
                <w:lang w:eastAsia="en-GB"/>
              </w:rPr>
              <w:t>L8 OLI</w:t>
            </w:r>
          </w:p>
        </w:tc>
        <w:tc>
          <w:tcPr>
            <w:tcW w:w="1196" w:type="dxa"/>
            <w:tcBorders>
              <w:top w:val="nil"/>
              <w:left w:val="single" w:sz="4" w:space="0" w:color="auto"/>
              <w:bottom w:val="nil"/>
              <w:right w:val="nil"/>
            </w:tcBorders>
            <w:shd w:val="clear" w:color="auto" w:fill="auto"/>
            <w:vAlign w:val="center"/>
          </w:tcPr>
          <w:p w14:paraId="64B3160E" w14:textId="0A144804" w:rsidR="00CD49A2" w:rsidRPr="005626C1" w:rsidRDefault="00CD49A2" w:rsidP="00CD49A2">
            <w:pPr>
              <w:spacing w:before="0" w:after="0"/>
              <w:jc w:val="center"/>
              <w:rPr>
                <w:rFonts w:eastAsia="Times New Roman" w:cs="Times New Roman"/>
                <w:sz w:val="20"/>
                <w:szCs w:val="20"/>
                <w:lang w:eastAsia="en-GB"/>
              </w:rPr>
            </w:pPr>
          </w:p>
        </w:tc>
        <w:tc>
          <w:tcPr>
            <w:tcW w:w="1124" w:type="dxa"/>
            <w:tcBorders>
              <w:top w:val="nil"/>
              <w:left w:val="nil"/>
              <w:bottom w:val="nil"/>
              <w:right w:val="nil"/>
            </w:tcBorders>
            <w:shd w:val="clear" w:color="auto" w:fill="auto"/>
            <w:vAlign w:val="center"/>
          </w:tcPr>
          <w:p w14:paraId="456204A2" w14:textId="4486FFE8" w:rsidR="00CD49A2" w:rsidRPr="005626C1" w:rsidRDefault="00CD49A2" w:rsidP="00CD49A2">
            <w:pPr>
              <w:spacing w:before="0" w:after="0"/>
              <w:jc w:val="center"/>
              <w:rPr>
                <w:rFonts w:eastAsia="Times New Roman" w:cs="Times New Roman"/>
                <w:sz w:val="20"/>
                <w:szCs w:val="20"/>
                <w:lang w:eastAsia="en-GB"/>
              </w:rPr>
            </w:pPr>
          </w:p>
        </w:tc>
      </w:tr>
      <w:tr w:rsidR="005626C1" w:rsidRPr="005626C1" w14:paraId="7F968802" w14:textId="77777777" w:rsidTr="003A0980">
        <w:trPr>
          <w:trHeight w:hRule="exact" w:val="300"/>
          <w:jc w:val="center"/>
        </w:trPr>
        <w:tc>
          <w:tcPr>
            <w:tcW w:w="1196" w:type="dxa"/>
            <w:tcBorders>
              <w:top w:val="nil"/>
              <w:left w:val="nil"/>
              <w:bottom w:val="single" w:sz="4" w:space="0" w:color="auto"/>
              <w:right w:val="nil"/>
            </w:tcBorders>
            <w:shd w:val="clear" w:color="auto" w:fill="auto"/>
            <w:vAlign w:val="center"/>
            <w:hideMark/>
          </w:tcPr>
          <w:p w14:paraId="4AC37933" w14:textId="77777777" w:rsidR="00CD49A2" w:rsidRPr="005626C1" w:rsidRDefault="00CD49A2" w:rsidP="00CD49A2">
            <w:pPr>
              <w:spacing w:before="0" w:after="0"/>
              <w:jc w:val="center"/>
              <w:rPr>
                <w:rFonts w:eastAsia="Times New Roman" w:cs="Times New Roman"/>
                <w:sz w:val="20"/>
                <w:szCs w:val="20"/>
                <w:lang w:eastAsia="en-GB"/>
              </w:rPr>
            </w:pPr>
            <w:r w:rsidRPr="005626C1">
              <w:rPr>
                <w:rFonts w:eastAsia="Times New Roman" w:cs="Times New Roman"/>
                <w:sz w:val="20"/>
                <w:szCs w:val="20"/>
                <w:lang w:eastAsia="en-GB"/>
              </w:rPr>
              <w:t>09/02/2017</w:t>
            </w:r>
          </w:p>
        </w:tc>
        <w:tc>
          <w:tcPr>
            <w:tcW w:w="1064" w:type="dxa"/>
            <w:tcBorders>
              <w:top w:val="nil"/>
              <w:left w:val="nil"/>
              <w:bottom w:val="single" w:sz="4" w:space="0" w:color="auto"/>
              <w:right w:val="single" w:sz="4" w:space="0" w:color="auto"/>
            </w:tcBorders>
            <w:shd w:val="clear" w:color="auto" w:fill="auto"/>
            <w:vAlign w:val="center"/>
            <w:hideMark/>
          </w:tcPr>
          <w:p w14:paraId="480D7D8E" w14:textId="77777777" w:rsidR="00CD49A2" w:rsidRPr="005626C1" w:rsidRDefault="00CD49A2" w:rsidP="00CD49A2">
            <w:pPr>
              <w:spacing w:before="0" w:after="0"/>
              <w:jc w:val="center"/>
              <w:rPr>
                <w:rFonts w:eastAsia="Times New Roman" w:cs="Times New Roman"/>
                <w:sz w:val="20"/>
                <w:szCs w:val="20"/>
                <w:lang w:eastAsia="en-GB"/>
              </w:rPr>
            </w:pPr>
            <w:r w:rsidRPr="005626C1">
              <w:rPr>
                <w:rFonts w:eastAsia="Times New Roman" w:cs="Times New Roman"/>
                <w:sz w:val="20"/>
                <w:szCs w:val="20"/>
                <w:lang w:eastAsia="en-GB"/>
              </w:rPr>
              <w:t>L8 OLI</w:t>
            </w:r>
          </w:p>
        </w:tc>
        <w:tc>
          <w:tcPr>
            <w:tcW w:w="1196" w:type="dxa"/>
            <w:tcBorders>
              <w:top w:val="nil"/>
              <w:left w:val="single" w:sz="4" w:space="0" w:color="auto"/>
              <w:bottom w:val="single" w:sz="8" w:space="0" w:color="auto"/>
              <w:right w:val="nil"/>
            </w:tcBorders>
            <w:shd w:val="clear" w:color="auto" w:fill="auto"/>
            <w:vAlign w:val="center"/>
            <w:hideMark/>
          </w:tcPr>
          <w:p w14:paraId="48969D3B" w14:textId="77777777" w:rsidR="00CD49A2" w:rsidRPr="005626C1" w:rsidRDefault="00CD49A2" w:rsidP="00CD49A2">
            <w:pPr>
              <w:spacing w:before="0" w:after="0"/>
              <w:jc w:val="center"/>
              <w:rPr>
                <w:rFonts w:eastAsia="Times New Roman" w:cs="Times New Roman"/>
                <w:sz w:val="20"/>
                <w:szCs w:val="20"/>
                <w:lang w:eastAsia="en-GB"/>
              </w:rPr>
            </w:pPr>
          </w:p>
        </w:tc>
        <w:tc>
          <w:tcPr>
            <w:tcW w:w="1124" w:type="dxa"/>
            <w:tcBorders>
              <w:top w:val="nil"/>
              <w:left w:val="nil"/>
              <w:bottom w:val="single" w:sz="8" w:space="0" w:color="auto"/>
              <w:right w:val="nil"/>
            </w:tcBorders>
            <w:shd w:val="clear" w:color="auto" w:fill="auto"/>
            <w:vAlign w:val="center"/>
            <w:hideMark/>
          </w:tcPr>
          <w:p w14:paraId="551AC8CF" w14:textId="77777777" w:rsidR="00CD49A2" w:rsidRPr="005626C1" w:rsidRDefault="00CD49A2" w:rsidP="00CD49A2">
            <w:pPr>
              <w:spacing w:before="0" w:after="0"/>
              <w:jc w:val="center"/>
              <w:rPr>
                <w:rFonts w:eastAsia="Times New Roman" w:cs="Times New Roman"/>
                <w:sz w:val="20"/>
                <w:szCs w:val="20"/>
                <w:lang w:eastAsia="en-GB"/>
              </w:rPr>
            </w:pPr>
          </w:p>
        </w:tc>
      </w:tr>
    </w:tbl>
    <w:p w14:paraId="05F23EA2" w14:textId="77777777" w:rsidR="000C79A2" w:rsidRPr="005626C1" w:rsidRDefault="000A411E" w:rsidP="000A411E">
      <w:pPr>
        <w:jc w:val="both"/>
      </w:pPr>
      <w:r w:rsidRPr="005626C1">
        <w:t xml:space="preserve">Forest boundaries created in 2009 for the Mau forest Complex were obtained from the Kenya Forest Service (KFS) and for the Mt Elgon forest from the National Forestry Authority (NFA) for the part of Mt Elgon forest located in Uganda. The Mt Elgon forest boundary was demarcated in 1968 for the Kenyan side and in 1992 for the Uganda side (Scott, 1998). </w:t>
      </w:r>
    </w:p>
    <w:p w14:paraId="75F7405A" w14:textId="1E1C14C6" w:rsidR="007D3703" w:rsidRPr="005626C1" w:rsidRDefault="000A411E" w:rsidP="000A411E">
      <w:pPr>
        <w:jc w:val="both"/>
      </w:pPr>
      <w:bookmarkStart w:id="7" w:name="_Hlk139561426"/>
      <w:r w:rsidRPr="005626C1">
        <w:t>The Landsat data were processed and classified u</w:t>
      </w:r>
      <w:r w:rsidR="005F2B78" w:rsidRPr="005626C1">
        <w:t>sing the steps indicated in Figure</w:t>
      </w:r>
      <w:r w:rsidRPr="005626C1">
        <w:t xml:space="preserve"> 2.</w:t>
      </w:r>
      <w:r w:rsidR="000C79A2" w:rsidRPr="005626C1">
        <w:t xml:space="preserve"> The processing software used was ArcGIS for Desktop and ENVI Software. After the classification process indicated in Figure 2. The yearly forest areas were extracted from the classified imagery and analy</w:t>
      </w:r>
      <w:r w:rsidR="00756CA0" w:rsidRPr="005626C1">
        <w:t>s</w:t>
      </w:r>
      <w:r w:rsidR="000C79A2" w:rsidRPr="005626C1">
        <w:t xml:space="preserve">ed using Microsoft excel </w:t>
      </w:r>
      <w:r w:rsidR="00756CA0" w:rsidRPr="005626C1">
        <w:t>software.</w:t>
      </w:r>
      <w:r w:rsidR="000C79A2" w:rsidRPr="005626C1">
        <w:t xml:space="preserve"> </w:t>
      </w:r>
      <w:r w:rsidR="00756CA0" w:rsidRPr="005626C1">
        <w:t>The maps were produced using the ArcGIS software.</w:t>
      </w:r>
    </w:p>
    <w:bookmarkEnd w:id="7"/>
    <w:p w14:paraId="3E732E9F" w14:textId="77777777" w:rsidR="000C79A2" w:rsidRPr="005626C1" w:rsidRDefault="000C79A2" w:rsidP="000A411E">
      <w:pPr>
        <w:jc w:val="both"/>
      </w:pPr>
    </w:p>
    <w:p w14:paraId="6A88C06E" w14:textId="271A77A5" w:rsidR="007D3703" w:rsidRPr="005626C1" w:rsidRDefault="007D3703" w:rsidP="000A411E">
      <w:pPr>
        <w:jc w:val="both"/>
      </w:pPr>
    </w:p>
    <w:p w14:paraId="6CF49C70" w14:textId="77777777" w:rsidR="007D3703" w:rsidRPr="005626C1" w:rsidRDefault="007D3703" w:rsidP="000A411E">
      <w:pPr>
        <w:jc w:val="both"/>
      </w:pPr>
    </w:p>
    <w:p w14:paraId="422CDBF9" w14:textId="77777777" w:rsidR="007D3703" w:rsidRPr="005626C1" w:rsidRDefault="007D3703" w:rsidP="000A411E">
      <w:pPr>
        <w:jc w:val="both"/>
      </w:pPr>
    </w:p>
    <w:p w14:paraId="21275137" w14:textId="77777777" w:rsidR="007D3703" w:rsidRPr="005626C1" w:rsidRDefault="007D3703" w:rsidP="000A411E">
      <w:pPr>
        <w:jc w:val="both"/>
      </w:pPr>
    </w:p>
    <w:p w14:paraId="26C4CEC8" w14:textId="6ACB6571" w:rsidR="007D3703" w:rsidRPr="005626C1" w:rsidRDefault="00C13E8A" w:rsidP="003A0980">
      <w:pPr>
        <w:jc w:val="center"/>
      </w:pPr>
      <w:r w:rsidRPr="005626C1">
        <w:rPr>
          <w:noProof/>
          <w:lang w:val="en-GB" w:eastAsia="zh-CN"/>
        </w:rPr>
        <w:lastRenderedPageBreak/>
        <w:drawing>
          <wp:inline distT="0" distB="0" distL="0" distR="0" wp14:anchorId="4FEB5613" wp14:editId="0609EDFD">
            <wp:extent cx="4240376" cy="5400000"/>
            <wp:effectExtent l="0" t="0" r="8255" b="0"/>
            <wp:docPr id="15349619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40376" cy="5400000"/>
                    </a:xfrm>
                    <a:prstGeom prst="rect">
                      <a:avLst/>
                    </a:prstGeom>
                    <a:noFill/>
                  </pic:spPr>
                </pic:pic>
              </a:graphicData>
            </a:graphic>
          </wp:inline>
        </w:drawing>
      </w:r>
    </w:p>
    <w:p w14:paraId="5E946701" w14:textId="62AAEC42" w:rsidR="00C13E8A" w:rsidRPr="005626C1" w:rsidRDefault="00C13E8A" w:rsidP="00C13E8A">
      <w:pPr>
        <w:pStyle w:val="Caption"/>
        <w:rPr>
          <w:lang w:eastAsia="zh-CN"/>
        </w:rPr>
      </w:pPr>
      <w:r w:rsidRPr="005626C1">
        <w:t xml:space="preserve">Figure </w:t>
      </w:r>
      <w:fldSimple w:instr=" STYLEREF 1 \s ">
        <w:r w:rsidR="00E05F8A" w:rsidRPr="005626C1">
          <w:rPr>
            <w:noProof/>
          </w:rPr>
          <w:t>2</w:t>
        </w:r>
      </w:fldSimple>
      <w:r w:rsidRPr="005626C1">
        <w:rPr>
          <w:rFonts w:ascii="Arial" w:hAnsi="Arial" w:cs="Arial"/>
          <w:sz w:val="18"/>
          <w:szCs w:val="18"/>
          <w:shd w:val="clear" w:color="auto" w:fill="FFFFFF"/>
        </w:rPr>
        <w:t xml:space="preserve"> </w:t>
      </w:r>
      <w:r w:rsidRPr="005626C1">
        <w:rPr>
          <w:rFonts w:cstheme="minorBidi"/>
          <w:b w:val="0"/>
          <w:bCs w:val="0"/>
          <w:szCs w:val="22"/>
          <w:lang w:eastAsia="zh-CN"/>
        </w:rPr>
        <w:t xml:space="preserve">Flow chart showing a summary of the methodology that was undertaken in the current study. </w:t>
      </w:r>
    </w:p>
    <w:p w14:paraId="0974AD97" w14:textId="0BAD200C" w:rsidR="00636797" w:rsidRPr="005626C1" w:rsidRDefault="00636797" w:rsidP="003A0980">
      <w:pPr>
        <w:jc w:val="both"/>
      </w:pPr>
      <w:bookmarkStart w:id="8" w:name="_Hlk136474534"/>
      <w:r w:rsidRPr="005626C1">
        <w:t>Global Forest Change (GFC) dataset from 2000 to 2017 (version 1.5) was also used</w:t>
      </w:r>
      <w:r w:rsidR="00AC654B" w:rsidRPr="005626C1">
        <w:t xml:space="preserve"> </w:t>
      </w:r>
      <w:r w:rsidRPr="005626C1">
        <w:t xml:space="preserve">(http://earthenginepartners.appspot.com/science-2013-global-forest; Hansen et al., 2013). The </w:t>
      </w:r>
      <w:r w:rsidR="00AC654B" w:rsidRPr="005626C1">
        <w:t xml:space="preserve">results of the GFC data were compared with the results for </w:t>
      </w:r>
      <w:r w:rsidRPr="005626C1">
        <w:t xml:space="preserve">the forest loss from supervised classification results </w:t>
      </w:r>
      <w:r w:rsidR="00AC654B" w:rsidRPr="005626C1">
        <w:t>of the Landsat time-series f</w:t>
      </w:r>
      <w:r w:rsidRPr="005626C1">
        <w:t xml:space="preserve">or the period </w:t>
      </w:r>
      <w:r w:rsidR="00AC654B" w:rsidRPr="005626C1">
        <w:t>2001</w:t>
      </w:r>
      <w:r w:rsidRPr="005626C1">
        <w:t>– 2017</w:t>
      </w:r>
      <w:r w:rsidR="00AC654B" w:rsidRPr="005626C1">
        <w:t xml:space="preserve"> which corresponds with the GFC data</w:t>
      </w:r>
      <w:r w:rsidRPr="005626C1">
        <w:t>.</w:t>
      </w:r>
    </w:p>
    <w:p w14:paraId="7DF6B4B4" w14:textId="3542F328" w:rsidR="00636797" w:rsidRPr="005626C1" w:rsidRDefault="00636797" w:rsidP="003A0980">
      <w:pPr>
        <w:jc w:val="both"/>
      </w:pPr>
      <w:bookmarkStart w:id="9" w:name="_Hlk136474648"/>
      <w:bookmarkEnd w:id="8"/>
      <w:r w:rsidRPr="005626C1">
        <w:t>GFC quantifies the trend in forest cover change (gain and loss) from the year 2000</w:t>
      </w:r>
      <w:r w:rsidR="00AC654B" w:rsidRPr="005626C1">
        <w:t>. GFC datasets</w:t>
      </w:r>
      <w:r w:rsidRPr="005626C1">
        <w:t xml:space="preserve"> </w:t>
      </w:r>
      <w:r w:rsidR="00AC654B" w:rsidRPr="005626C1">
        <w:t xml:space="preserve">have being </w:t>
      </w:r>
      <w:r w:rsidRPr="005626C1">
        <w:t>reported to present limitations at the local scale (Sannier et. al., 2016; Hamunyela et al., 2020)</w:t>
      </w:r>
      <w:r w:rsidR="00F95187" w:rsidRPr="005626C1">
        <w:t xml:space="preserve">. In this study, </w:t>
      </w:r>
      <w:r w:rsidR="0043403C" w:rsidRPr="005626C1">
        <w:t xml:space="preserve">the classification results for years from 2000 were extracted to be assessed with corresponding findings from GFC for the </w:t>
      </w:r>
      <w:r w:rsidRPr="005626C1">
        <w:t>Mau forest Complex and</w:t>
      </w:r>
      <w:r w:rsidR="0043403C" w:rsidRPr="005626C1">
        <w:t xml:space="preserve"> </w:t>
      </w:r>
      <w:r w:rsidRPr="005626C1">
        <w:t>Mt Elgon forest.</w:t>
      </w:r>
    </w:p>
    <w:bookmarkEnd w:id="9"/>
    <w:p w14:paraId="55C09086" w14:textId="518E7BEC" w:rsidR="002F744D" w:rsidRPr="005626C1" w:rsidRDefault="00636797" w:rsidP="00636797">
      <w:pPr>
        <w:pStyle w:val="Heading2"/>
      </w:pPr>
      <w:r w:rsidRPr="005626C1">
        <w:t>Image analysis and classification</w:t>
      </w:r>
    </w:p>
    <w:p w14:paraId="3926F32F" w14:textId="3527EBF5" w:rsidR="00636797" w:rsidRPr="005626C1" w:rsidRDefault="000A6DDA" w:rsidP="00636797">
      <w:pPr>
        <w:jc w:val="both"/>
      </w:pPr>
      <w:bookmarkStart w:id="10" w:name="_Hlk136475145"/>
      <w:r w:rsidRPr="005626C1">
        <w:t xml:space="preserve">The images were classified in to 7 (seven) classes namely: Forest, Non forest, Agriculture (Smallholder and Large scale), Rangeland among others. </w:t>
      </w:r>
      <w:r w:rsidR="00636797" w:rsidRPr="005626C1">
        <w:t xml:space="preserve">Supervised classification with the Maximum Likelihood (ML) algorithm was undertaken and change detection was performed to assess forest cover change. </w:t>
      </w:r>
      <w:bookmarkEnd w:id="10"/>
      <w:r w:rsidR="00636797" w:rsidRPr="005626C1">
        <w:lastRenderedPageBreak/>
        <w:t>The ML classifier considers the centers of the clusters (class), shape size, and the orientation of the clusters by calculating the statistical distance based on the mean values and covariance matrix of the clusters (Tolpekin and Stein, 2012). The acquir</w:t>
      </w:r>
      <w:r w:rsidR="006649EB" w:rsidRPr="005626C1">
        <w:t>ed Landsat imagery shown in Table</w:t>
      </w:r>
      <w:r w:rsidR="00636797" w:rsidRPr="005626C1">
        <w:t xml:space="preserve"> 1. were processed, classified, analyzed and the results were compared with the forest cover change from GFC data for the corresponding period. The supervised classification approach used in the current study requires reference data for training and validation. High-resolution Google Earth imagery dated </w:t>
      </w:r>
      <w:r w:rsidR="00E87B95" w:rsidRPr="005626C1">
        <w:t>February</w:t>
      </w:r>
      <w:r w:rsidR="006649EB" w:rsidRPr="005626C1">
        <w:t xml:space="preserve"> 2017 available shown in Figure</w:t>
      </w:r>
      <w:r w:rsidR="00636797" w:rsidRPr="005626C1">
        <w:t xml:space="preserve"> 4 (</w:t>
      </w:r>
      <w:r w:rsidR="007D5BB6" w:rsidRPr="005626C1">
        <w:t>D</w:t>
      </w:r>
      <w:r w:rsidR="00636797" w:rsidRPr="005626C1">
        <w:t>) and (</w:t>
      </w:r>
      <w:r w:rsidR="007D5BB6" w:rsidRPr="005626C1">
        <w:t>E</w:t>
      </w:r>
      <w:r w:rsidR="00636797" w:rsidRPr="005626C1">
        <w:t>), was used to acquire the reference data for training and validation of the classified Landsat data (Fortier et al., 2011; Zhu, Woodcock and Olofsson, 2012; Rutkowska et al., 2014).</w:t>
      </w:r>
      <w:r w:rsidR="004812AF" w:rsidRPr="005626C1">
        <w:t xml:space="preserve"> </w:t>
      </w:r>
    </w:p>
    <w:p w14:paraId="2A948070" w14:textId="2C5374FF" w:rsidR="00636797" w:rsidRPr="005626C1" w:rsidRDefault="00636797" w:rsidP="00636797">
      <w:pPr>
        <w:jc w:val="both"/>
      </w:pPr>
      <w:r w:rsidRPr="005626C1">
        <w:t>Classification accuracy was assessed using the error matrix (confusion Matrix) with the high resolution (50 cm) Google Earth images used as the reference data (Strahler et al., 2006; Olofsson et al., 2014; Vogelmann et al., 2017).</w:t>
      </w:r>
    </w:p>
    <w:p w14:paraId="5639FCD4" w14:textId="6183F895" w:rsidR="00636797" w:rsidRPr="005626C1" w:rsidRDefault="00636797" w:rsidP="00636797">
      <w:pPr>
        <w:jc w:val="both"/>
      </w:pPr>
      <w:r w:rsidRPr="005626C1">
        <w:t>To map forest cover change, seven land cover classes (with the corresponding land use) were defined, including forest, agriculture (large scale), agriculture (small scale), rangelands, settlement/urban, a</w:t>
      </w:r>
      <w:r w:rsidR="00C3682E" w:rsidRPr="005626C1">
        <w:t>nd moorland as described in Table</w:t>
      </w:r>
      <w:r w:rsidRPr="005626C1">
        <w:t xml:space="preserve"> 2. </w:t>
      </w:r>
      <w:bookmarkStart w:id="11" w:name="_Hlk139555343"/>
      <w:bookmarkStart w:id="12" w:name="_Hlk139555100"/>
      <w:r w:rsidRPr="005626C1">
        <w:t xml:space="preserve">The land use and land cover classes were defined based on classification schemes in previous studies (FAO, 2014; Houghton et al., 2012; Mugagga et al., 2015; </w:t>
      </w:r>
      <w:r w:rsidR="00FA38A8" w:rsidRPr="005626C1">
        <w:t xml:space="preserve">Ayuyo </w:t>
      </w:r>
      <w:r w:rsidRPr="005626C1">
        <w:t>&amp; Sweta, 2014; Sassen et al., 2013)</w:t>
      </w:r>
      <w:r w:rsidR="00646CF4" w:rsidRPr="005626C1">
        <w:t>. A</w:t>
      </w:r>
      <w:r w:rsidR="00D065C1" w:rsidRPr="005626C1">
        <w:t>dditionally</w:t>
      </w:r>
      <w:r w:rsidR="00646CF4" w:rsidRPr="005626C1">
        <w:t>, the v</w:t>
      </w:r>
      <w:r w:rsidRPr="005626C1">
        <w:t>egetation map of the Eastern Africa region (VECEA Team, 2020)</w:t>
      </w:r>
      <w:r w:rsidR="00646CF4" w:rsidRPr="005626C1">
        <w:t xml:space="preserve"> was used for the class definition alongside the previous studies</w:t>
      </w:r>
      <w:r w:rsidRPr="005626C1">
        <w:t>.</w:t>
      </w:r>
      <w:bookmarkEnd w:id="11"/>
    </w:p>
    <w:bookmarkEnd w:id="12"/>
    <w:p w14:paraId="27893FE6" w14:textId="11FCD54B" w:rsidR="00636797" w:rsidRPr="005626C1" w:rsidRDefault="00636797" w:rsidP="00636797">
      <w:pPr>
        <w:pStyle w:val="Caption"/>
        <w:jc w:val="center"/>
        <w:rPr>
          <w:rFonts w:cstheme="minorBidi"/>
          <w:b w:val="0"/>
          <w:bCs w:val="0"/>
        </w:rPr>
      </w:pPr>
      <w:r w:rsidRPr="005626C1">
        <w:t xml:space="preserve">Table </w:t>
      </w:r>
      <w:fldSimple w:instr=" STYLEREF 1 \s ">
        <w:r w:rsidR="00E05F8A" w:rsidRPr="005626C1">
          <w:rPr>
            <w:noProof/>
          </w:rPr>
          <w:t>2</w:t>
        </w:r>
      </w:fldSimple>
      <w:r w:rsidRPr="005626C1">
        <w:t xml:space="preserve"> </w:t>
      </w:r>
      <w:r w:rsidRPr="005626C1">
        <w:rPr>
          <w:rFonts w:cstheme="minorBidi"/>
          <w:b w:val="0"/>
          <w:bCs w:val="0"/>
        </w:rPr>
        <w:t>Land cover classes and the scheme used in the study adopted from similar reported studies in the same current study area as well as the reported vegetation classification in Eastern Africa</w:t>
      </w:r>
    </w:p>
    <w:tbl>
      <w:tblPr>
        <w:tblStyle w:val="TableGrid"/>
        <w:tblW w:w="9781" w:type="dxa"/>
        <w:tblLayout w:type="fixed"/>
        <w:tblLook w:val="04A0" w:firstRow="1" w:lastRow="0" w:firstColumn="1" w:lastColumn="0" w:noHBand="0" w:noVBand="1"/>
      </w:tblPr>
      <w:tblGrid>
        <w:gridCol w:w="3530"/>
        <w:gridCol w:w="6251"/>
      </w:tblGrid>
      <w:tr w:rsidR="005626C1" w:rsidRPr="005626C1" w14:paraId="36312374" w14:textId="77777777" w:rsidTr="00E87B95">
        <w:trPr>
          <w:trHeight w:val="517"/>
        </w:trPr>
        <w:tc>
          <w:tcPr>
            <w:tcW w:w="3530" w:type="dxa"/>
            <w:tcBorders>
              <w:top w:val="single" w:sz="12" w:space="0" w:color="auto"/>
              <w:left w:val="nil"/>
              <w:bottom w:val="single" w:sz="4" w:space="0" w:color="auto"/>
              <w:right w:val="nil"/>
            </w:tcBorders>
            <w:vAlign w:val="center"/>
          </w:tcPr>
          <w:p w14:paraId="5CFA4201" w14:textId="67904F61" w:rsidR="006D3C75" w:rsidRPr="005626C1" w:rsidRDefault="006D3C75" w:rsidP="006D3C75">
            <w:pPr>
              <w:spacing w:before="0" w:after="0"/>
              <w:jc w:val="center"/>
              <w:rPr>
                <w:b/>
                <w:sz w:val="21"/>
                <w:szCs w:val="21"/>
              </w:rPr>
            </w:pPr>
            <w:r w:rsidRPr="005626C1">
              <w:rPr>
                <w:b/>
                <w:sz w:val="21"/>
                <w:szCs w:val="21"/>
              </w:rPr>
              <w:t>Land cover/land use Class</w:t>
            </w:r>
          </w:p>
        </w:tc>
        <w:tc>
          <w:tcPr>
            <w:tcW w:w="6251" w:type="dxa"/>
            <w:tcBorders>
              <w:top w:val="single" w:sz="12" w:space="0" w:color="auto"/>
              <w:left w:val="nil"/>
              <w:bottom w:val="single" w:sz="4" w:space="0" w:color="auto"/>
              <w:right w:val="nil"/>
            </w:tcBorders>
            <w:vAlign w:val="center"/>
          </w:tcPr>
          <w:p w14:paraId="53A6845F" w14:textId="0826D108" w:rsidR="006D3C75" w:rsidRPr="005626C1" w:rsidRDefault="006D3C75" w:rsidP="00BE5B6B">
            <w:pPr>
              <w:spacing w:before="0" w:after="0"/>
              <w:jc w:val="center"/>
              <w:rPr>
                <w:b/>
                <w:sz w:val="21"/>
                <w:szCs w:val="21"/>
              </w:rPr>
            </w:pPr>
            <w:r w:rsidRPr="005626C1">
              <w:rPr>
                <w:b/>
                <w:sz w:val="21"/>
                <w:szCs w:val="21"/>
              </w:rPr>
              <w:t>Description (FAO/National Classification &amp; Vegetation map for Africa)</w:t>
            </w:r>
          </w:p>
        </w:tc>
      </w:tr>
      <w:tr w:rsidR="005626C1" w:rsidRPr="005626C1" w14:paraId="4478ED60" w14:textId="77777777" w:rsidTr="00E87B95">
        <w:trPr>
          <w:trHeight w:hRule="exact" w:val="566"/>
        </w:trPr>
        <w:tc>
          <w:tcPr>
            <w:tcW w:w="3530" w:type="dxa"/>
            <w:tcBorders>
              <w:top w:val="single" w:sz="4" w:space="0" w:color="auto"/>
              <w:left w:val="nil"/>
              <w:bottom w:val="nil"/>
              <w:right w:val="nil"/>
            </w:tcBorders>
            <w:vAlign w:val="center"/>
          </w:tcPr>
          <w:p w14:paraId="6044B0E9" w14:textId="5A82018A" w:rsidR="006D3C75" w:rsidRPr="005626C1" w:rsidRDefault="006D3C75" w:rsidP="003A0980">
            <w:pPr>
              <w:spacing w:before="0" w:after="0"/>
              <w:jc w:val="both"/>
              <w:rPr>
                <w:sz w:val="21"/>
                <w:szCs w:val="21"/>
              </w:rPr>
            </w:pPr>
            <w:r w:rsidRPr="005626C1">
              <w:rPr>
                <w:sz w:val="21"/>
                <w:szCs w:val="21"/>
              </w:rPr>
              <w:t>Forest (F)</w:t>
            </w:r>
          </w:p>
        </w:tc>
        <w:tc>
          <w:tcPr>
            <w:tcW w:w="6251" w:type="dxa"/>
            <w:tcBorders>
              <w:top w:val="single" w:sz="4" w:space="0" w:color="auto"/>
              <w:left w:val="nil"/>
              <w:bottom w:val="nil"/>
              <w:right w:val="nil"/>
            </w:tcBorders>
            <w:vAlign w:val="center"/>
          </w:tcPr>
          <w:p w14:paraId="3EAB1607" w14:textId="1BBBF7E6" w:rsidR="006D3C75" w:rsidRPr="005626C1" w:rsidRDefault="006D3C75" w:rsidP="003A0980">
            <w:pPr>
              <w:spacing w:before="0" w:after="0"/>
              <w:jc w:val="both"/>
              <w:rPr>
                <w:rFonts w:cs="Times New Roman"/>
                <w:sz w:val="21"/>
                <w:szCs w:val="21"/>
                <w:lang w:eastAsia="zh-CN"/>
              </w:rPr>
            </w:pPr>
            <w:r w:rsidRPr="005626C1">
              <w:rPr>
                <w:rFonts w:cs="Times New Roman"/>
                <w:sz w:val="21"/>
                <w:szCs w:val="21"/>
                <w:lang w:eastAsia="en-GB"/>
              </w:rPr>
              <w:t>Trees with closed canopy visible on high-resolution imagery. With height &gt;2 m, canopy cover of</w:t>
            </w:r>
            <w:r w:rsidR="00E87B95" w:rsidRPr="005626C1">
              <w:rPr>
                <w:rFonts w:cs="Times New Roman"/>
                <w:sz w:val="21"/>
                <w:szCs w:val="21"/>
                <w:lang w:eastAsia="en-GB"/>
              </w:rPr>
              <w:t xml:space="preserve"> </w:t>
            </w:r>
            <w:r w:rsidRPr="005626C1">
              <w:rPr>
                <w:rFonts w:cs="Times New Roman"/>
                <w:sz w:val="21"/>
                <w:szCs w:val="21"/>
                <w:lang w:eastAsia="en-GB"/>
              </w:rPr>
              <w:t>&gt;30%.</w:t>
            </w:r>
          </w:p>
        </w:tc>
      </w:tr>
      <w:tr w:rsidR="005626C1" w:rsidRPr="005626C1" w14:paraId="76C910B3" w14:textId="77777777" w:rsidTr="00E87B95">
        <w:trPr>
          <w:trHeight w:hRule="exact" w:val="624"/>
        </w:trPr>
        <w:tc>
          <w:tcPr>
            <w:tcW w:w="3530" w:type="dxa"/>
            <w:tcBorders>
              <w:top w:val="nil"/>
              <w:left w:val="nil"/>
              <w:bottom w:val="nil"/>
              <w:right w:val="nil"/>
            </w:tcBorders>
            <w:vAlign w:val="center"/>
          </w:tcPr>
          <w:p w14:paraId="597BDAB3" w14:textId="3D3C5378" w:rsidR="006D3C75" w:rsidRPr="005626C1" w:rsidRDefault="006D3C75" w:rsidP="003A0980">
            <w:pPr>
              <w:spacing w:before="0" w:after="0"/>
              <w:jc w:val="both"/>
              <w:rPr>
                <w:sz w:val="21"/>
                <w:szCs w:val="21"/>
              </w:rPr>
            </w:pPr>
            <w:r w:rsidRPr="005626C1">
              <w:rPr>
                <w:sz w:val="21"/>
                <w:szCs w:val="21"/>
              </w:rPr>
              <w:t>Agriculture large-scale (LA)</w:t>
            </w:r>
          </w:p>
        </w:tc>
        <w:tc>
          <w:tcPr>
            <w:tcW w:w="6251" w:type="dxa"/>
            <w:tcBorders>
              <w:top w:val="nil"/>
              <w:left w:val="nil"/>
              <w:bottom w:val="nil"/>
              <w:right w:val="nil"/>
            </w:tcBorders>
            <w:vAlign w:val="center"/>
          </w:tcPr>
          <w:p w14:paraId="5F4F0D96" w14:textId="5138F0DC" w:rsidR="006D3C75" w:rsidRPr="005626C1" w:rsidRDefault="006D3C75" w:rsidP="003A0980">
            <w:pPr>
              <w:spacing w:before="0" w:after="0"/>
              <w:jc w:val="both"/>
              <w:rPr>
                <w:rFonts w:cs="Times New Roman"/>
                <w:sz w:val="21"/>
                <w:szCs w:val="21"/>
              </w:rPr>
            </w:pPr>
            <w:r w:rsidRPr="005626C1">
              <w:rPr>
                <w:rFonts w:cs="Times New Roman"/>
                <w:sz w:val="21"/>
                <w:szCs w:val="21"/>
                <w:lang w:eastAsia="en-GB"/>
              </w:rPr>
              <w:t>Large scale commercial agriculture including tea estates of &gt;2 ha, large scale irrigated and mechanized agriculture.</w:t>
            </w:r>
          </w:p>
        </w:tc>
      </w:tr>
      <w:tr w:rsidR="005626C1" w:rsidRPr="005626C1" w14:paraId="76B20416" w14:textId="77777777" w:rsidTr="00E87B95">
        <w:trPr>
          <w:trHeight w:hRule="exact" w:val="615"/>
        </w:trPr>
        <w:tc>
          <w:tcPr>
            <w:tcW w:w="3530" w:type="dxa"/>
            <w:tcBorders>
              <w:top w:val="nil"/>
              <w:left w:val="nil"/>
              <w:bottom w:val="nil"/>
              <w:right w:val="nil"/>
            </w:tcBorders>
            <w:vAlign w:val="center"/>
          </w:tcPr>
          <w:p w14:paraId="065362C5" w14:textId="14B832CF" w:rsidR="006D3C75" w:rsidRPr="005626C1" w:rsidRDefault="006D3C75" w:rsidP="003A0980">
            <w:pPr>
              <w:spacing w:before="0" w:after="0"/>
              <w:jc w:val="both"/>
              <w:rPr>
                <w:sz w:val="21"/>
                <w:szCs w:val="21"/>
              </w:rPr>
            </w:pPr>
            <w:r w:rsidRPr="005626C1">
              <w:rPr>
                <w:sz w:val="21"/>
                <w:szCs w:val="21"/>
              </w:rPr>
              <w:t>Agriculture smallholder (SA)</w:t>
            </w:r>
          </w:p>
        </w:tc>
        <w:tc>
          <w:tcPr>
            <w:tcW w:w="6251" w:type="dxa"/>
            <w:tcBorders>
              <w:top w:val="nil"/>
              <w:left w:val="nil"/>
              <w:bottom w:val="nil"/>
              <w:right w:val="nil"/>
            </w:tcBorders>
            <w:vAlign w:val="center"/>
          </w:tcPr>
          <w:p w14:paraId="653328D3" w14:textId="107D170B" w:rsidR="006D3C75" w:rsidRPr="005626C1" w:rsidRDefault="006D3C75" w:rsidP="003A0980">
            <w:pPr>
              <w:spacing w:before="0" w:after="0"/>
              <w:jc w:val="both"/>
              <w:rPr>
                <w:rFonts w:cs="Times New Roman"/>
                <w:sz w:val="21"/>
                <w:szCs w:val="21"/>
              </w:rPr>
            </w:pPr>
            <w:r w:rsidRPr="005626C1">
              <w:rPr>
                <w:rFonts w:cs="Times New Roman"/>
                <w:sz w:val="21"/>
                <w:szCs w:val="21"/>
                <w:lang w:eastAsia="en-GB"/>
              </w:rPr>
              <w:t>Smallholder agriculture (Small-scale) mainly rainfed with fields of &lt;2 ha for subsistence farming purposes.</w:t>
            </w:r>
          </w:p>
        </w:tc>
      </w:tr>
      <w:tr w:rsidR="005626C1" w:rsidRPr="005626C1" w14:paraId="470BA902" w14:textId="77777777" w:rsidTr="00E87B95">
        <w:trPr>
          <w:trHeight w:hRule="exact" w:val="495"/>
        </w:trPr>
        <w:tc>
          <w:tcPr>
            <w:tcW w:w="3530" w:type="dxa"/>
            <w:tcBorders>
              <w:top w:val="nil"/>
              <w:left w:val="nil"/>
              <w:bottom w:val="nil"/>
              <w:right w:val="nil"/>
            </w:tcBorders>
            <w:vAlign w:val="center"/>
          </w:tcPr>
          <w:p w14:paraId="7329D0B4" w14:textId="070FD674" w:rsidR="006D3C75" w:rsidRPr="005626C1" w:rsidRDefault="006D3C75" w:rsidP="003A0980">
            <w:pPr>
              <w:spacing w:before="0" w:after="0"/>
              <w:jc w:val="both"/>
              <w:rPr>
                <w:sz w:val="21"/>
                <w:szCs w:val="21"/>
              </w:rPr>
            </w:pPr>
            <w:r w:rsidRPr="005626C1">
              <w:rPr>
                <w:sz w:val="21"/>
                <w:szCs w:val="21"/>
              </w:rPr>
              <w:t>Rangeland (R)</w:t>
            </w:r>
          </w:p>
        </w:tc>
        <w:tc>
          <w:tcPr>
            <w:tcW w:w="6251" w:type="dxa"/>
            <w:tcBorders>
              <w:top w:val="nil"/>
              <w:left w:val="nil"/>
              <w:bottom w:val="nil"/>
              <w:right w:val="nil"/>
            </w:tcBorders>
            <w:vAlign w:val="center"/>
          </w:tcPr>
          <w:p w14:paraId="1C06AC46" w14:textId="29E9C2C9" w:rsidR="006D3C75" w:rsidRPr="005626C1" w:rsidRDefault="006D3C75" w:rsidP="003A0980">
            <w:pPr>
              <w:spacing w:before="0" w:after="0"/>
              <w:jc w:val="both"/>
              <w:rPr>
                <w:rFonts w:cs="Times New Roman"/>
                <w:sz w:val="21"/>
                <w:szCs w:val="21"/>
              </w:rPr>
            </w:pPr>
            <w:r w:rsidRPr="005626C1">
              <w:rPr>
                <w:rFonts w:cs="Times New Roman"/>
                <w:sz w:val="21"/>
                <w:szCs w:val="21"/>
                <w:lang w:eastAsia="en-GB"/>
              </w:rPr>
              <w:t>This involves open land cultivated with pasture and grasslands.</w:t>
            </w:r>
          </w:p>
        </w:tc>
      </w:tr>
      <w:tr w:rsidR="005626C1" w:rsidRPr="005626C1" w14:paraId="381274B7" w14:textId="77777777" w:rsidTr="00E87B95">
        <w:trPr>
          <w:trHeight w:hRule="exact" w:val="501"/>
        </w:trPr>
        <w:tc>
          <w:tcPr>
            <w:tcW w:w="3530" w:type="dxa"/>
            <w:tcBorders>
              <w:top w:val="nil"/>
              <w:left w:val="nil"/>
              <w:bottom w:val="nil"/>
              <w:right w:val="nil"/>
            </w:tcBorders>
            <w:vAlign w:val="center"/>
          </w:tcPr>
          <w:p w14:paraId="5F7114B7" w14:textId="542F93F7" w:rsidR="006D3C75" w:rsidRPr="005626C1" w:rsidRDefault="006D3C75" w:rsidP="003A0980">
            <w:pPr>
              <w:spacing w:before="0" w:after="0"/>
              <w:jc w:val="both"/>
              <w:rPr>
                <w:sz w:val="21"/>
                <w:szCs w:val="21"/>
              </w:rPr>
            </w:pPr>
            <w:r w:rsidRPr="005626C1">
              <w:rPr>
                <w:sz w:val="21"/>
                <w:szCs w:val="21"/>
              </w:rPr>
              <w:t>Settlements/urban (SU)</w:t>
            </w:r>
          </w:p>
        </w:tc>
        <w:tc>
          <w:tcPr>
            <w:tcW w:w="6251" w:type="dxa"/>
            <w:tcBorders>
              <w:top w:val="nil"/>
              <w:left w:val="nil"/>
              <w:bottom w:val="nil"/>
              <w:right w:val="nil"/>
            </w:tcBorders>
            <w:vAlign w:val="center"/>
          </w:tcPr>
          <w:p w14:paraId="2511D483" w14:textId="07E25EEE" w:rsidR="006D3C75" w:rsidRPr="005626C1" w:rsidRDefault="006D3C75" w:rsidP="003A0980">
            <w:pPr>
              <w:spacing w:before="0" w:after="0"/>
              <w:jc w:val="both"/>
              <w:rPr>
                <w:rFonts w:cs="Times New Roman"/>
                <w:sz w:val="21"/>
                <w:szCs w:val="21"/>
              </w:rPr>
            </w:pPr>
            <w:r w:rsidRPr="005626C1">
              <w:rPr>
                <w:rFonts w:cs="Times New Roman"/>
                <w:sz w:val="21"/>
                <w:szCs w:val="21"/>
                <w:lang w:eastAsia="en-GB"/>
              </w:rPr>
              <w:t>Bare land, developed with high density especially urban areas, infrastructure, and markets with limited farmlands.</w:t>
            </w:r>
          </w:p>
        </w:tc>
      </w:tr>
      <w:tr w:rsidR="005626C1" w:rsidRPr="005626C1" w14:paraId="076BA127" w14:textId="77777777" w:rsidTr="005220B7">
        <w:trPr>
          <w:trHeight w:hRule="exact" w:val="979"/>
        </w:trPr>
        <w:tc>
          <w:tcPr>
            <w:tcW w:w="3530" w:type="dxa"/>
            <w:tcBorders>
              <w:top w:val="nil"/>
              <w:left w:val="nil"/>
              <w:bottom w:val="nil"/>
              <w:right w:val="nil"/>
            </w:tcBorders>
            <w:vAlign w:val="center"/>
          </w:tcPr>
          <w:p w14:paraId="7CD662E1" w14:textId="22B4DE00" w:rsidR="006D3C75" w:rsidRPr="005626C1" w:rsidRDefault="006D3C75" w:rsidP="003A0980">
            <w:pPr>
              <w:spacing w:before="0" w:after="0"/>
              <w:jc w:val="both"/>
              <w:rPr>
                <w:sz w:val="21"/>
                <w:szCs w:val="21"/>
                <w:lang w:eastAsia="zh-CN"/>
              </w:rPr>
            </w:pPr>
            <w:r w:rsidRPr="005626C1">
              <w:rPr>
                <w:sz w:val="21"/>
                <w:szCs w:val="21"/>
              </w:rPr>
              <w:t>Moorland (M)</w:t>
            </w:r>
          </w:p>
        </w:tc>
        <w:tc>
          <w:tcPr>
            <w:tcW w:w="6251" w:type="dxa"/>
            <w:tcBorders>
              <w:top w:val="nil"/>
              <w:left w:val="nil"/>
              <w:bottom w:val="nil"/>
              <w:right w:val="nil"/>
            </w:tcBorders>
            <w:vAlign w:val="center"/>
          </w:tcPr>
          <w:p w14:paraId="7B0EF220" w14:textId="0FB56864" w:rsidR="006D3C75" w:rsidRPr="005626C1" w:rsidRDefault="006D3C75" w:rsidP="003A0980">
            <w:pPr>
              <w:spacing w:before="0" w:after="0"/>
              <w:jc w:val="both"/>
              <w:rPr>
                <w:sz w:val="21"/>
                <w:szCs w:val="21"/>
                <w:lang w:eastAsia="zh-CN"/>
              </w:rPr>
            </w:pPr>
            <w:r w:rsidRPr="005626C1">
              <w:rPr>
                <w:rFonts w:cs="Times New Roman"/>
                <w:bCs/>
                <w:sz w:val="21"/>
                <w:szCs w:val="21"/>
                <w:lang w:eastAsia="en-GB"/>
              </w:rPr>
              <w:t>Extensive low-growing vegetation characterized with heath in high altitude &gt;1500 meters above sea level commonly referred to as Afro-alpine vegetation</w:t>
            </w:r>
          </w:p>
        </w:tc>
      </w:tr>
      <w:tr w:rsidR="005626C1" w:rsidRPr="005626C1" w14:paraId="4EFFD44C" w14:textId="77777777" w:rsidTr="003E3C29">
        <w:trPr>
          <w:trHeight w:hRule="exact" w:val="545"/>
        </w:trPr>
        <w:tc>
          <w:tcPr>
            <w:tcW w:w="3530" w:type="dxa"/>
            <w:tcBorders>
              <w:top w:val="nil"/>
              <w:left w:val="nil"/>
              <w:bottom w:val="single" w:sz="12" w:space="0" w:color="auto"/>
              <w:right w:val="nil"/>
            </w:tcBorders>
            <w:vAlign w:val="center"/>
          </w:tcPr>
          <w:p w14:paraId="207BFC56" w14:textId="36AAF7E0" w:rsidR="005220B7" w:rsidRPr="005626C1" w:rsidRDefault="005220B7" w:rsidP="003A0980">
            <w:pPr>
              <w:spacing w:before="0" w:after="0"/>
              <w:jc w:val="both"/>
              <w:rPr>
                <w:sz w:val="21"/>
                <w:szCs w:val="21"/>
              </w:rPr>
            </w:pPr>
            <w:r w:rsidRPr="005626C1">
              <w:rPr>
                <w:sz w:val="21"/>
                <w:szCs w:val="21"/>
              </w:rPr>
              <w:t>Water (W)</w:t>
            </w:r>
          </w:p>
        </w:tc>
        <w:tc>
          <w:tcPr>
            <w:tcW w:w="6251" w:type="dxa"/>
            <w:tcBorders>
              <w:top w:val="nil"/>
              <w:left w:val="nil"/>
              <w:bottom w:val="single" w:sz="12" w:space="0" w:color="auto"/>
              <w:right w:val="nil"/>
            </w:tcBorders>
            <w:vAlign w:val="center"/>
          </w:tcPr>
          <w:p w14:paraId="4F8C28A3" w14:textId="727AD1BF" w:rsidR="005220B7" w:rsidRPr="005626C1" w:rsidRDefault="005220B7" w:rsidP="003A0980">
            <w:pPr>
              <w:spacing w:before="0" w:after="0"/>
              <w:jc w:val="both"/>
              <w:rPr>
                <w:rFonts w:cs="Times New Roman"/>
                <w:bCs/>
                <w:sz w:val="21"/>
                <w:szCs w:val="21"/>
                <w:lang w:eastAsia="en-GB"/>
              </w:rPr>
            </w:pPr>
            <w:r w:rsidRPr="005626C1">
              <w:rPr>
                <w:rFonts w:cs="Times New Roman"/>
                <w:bCs/>
                <w:sz w:val="21"/>
                <w:szCs w:val="21"/>
                <w:lang w:eastAsia="en-GB"/>
              </w:rPr>
              <w:t xml:space="preserve">Areas that are occupied with open water bodies </w:t>
            </w:r>
            <w:r w:rsidR="003E3C29" w:rsidRPr="005626C1">
              <w:rPr>
                <w:rFonts w:cs="Times New Roman"/>
                <w:bCs/>
                <w:sz w:val="21"/>
                <w:szCs w:val="21"/>
                <w:lang w:eastAsia="en-GB"/>
              </w:rPr>
              <w:t xml:space="preserve">(both natural and man-made) </w:t>
            </w:r>
            <w:r w:rsidRPr="005626C1">
              <w:rPr>
                <w:rFonts w:cs="Times New Roman"/>
                <w:bCs/>
                <w:sz w:val="21"/>
                <w:szCs w:val="21"/>
                <w:lang w:eastAsia="en-GB"/>
              </w:rPr>
              <w:t xml:space="preserve">such as lakes </w:t>
            </w:r>
          </w:p>
        </w:tc>
      </w:tr>
    </w:tbl>
    <w:p w14:paraId="1420B239" w14:textId="296ED034" w:rsidR="00636797" w:rsidRPr="005626C1" w:rsidRDefault="00E0698F" w:rsidP="00E0698F">
      <w:pPr>
        <w:jc w:val="both"/>
      </w:pPr>
      <w:r w:rsidRPr="005626C1">
        <w:t>Visual interpretation of the high-resolution Google imagery and the L</w:t>
      </w:r>
      <w:r w:rsidR="006649EB" w:rsidRPr="005626C1">
        <w:t>andsat multispectral image (Figure</w:t>
      </w:r>
      <w:r w:rsidRPr="005626C1">
        <w:t xml:space="preserve"> 3) was undertaken to obtain 500 training and validation samples (split into 60% for training and 40% for validation) for the supervised classification of the multispectral Landsat images.</w:t>
      </w:r>
    </w:p>
    <w:p w14:paraId="17FEECC7" w14:textId="6ED8EE56" w:rsidR="00E0698F" w:rsidRPr="005626C1" w:rsidRDefault="005626C1" w:rsidP="005E0B30">
      <w:pPr>
        <w:jc w:val="center"/>
      </w:pPr>
      <w:r w:rsidRPr="005626C1">
        <w:lastRenderedPageBreak/>
        <w:pict w14:anchorId="52C7AB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5pt;height:283.8pt">
            <v:imagedata r:id="rId10" o:title="Figure2"/>
          </v:shape>
        </w:pict>
      </w:r>
    </w:p>
    <w:p w14:paraId="420D2695" w14:textId="62128AA3" w:rsidR="005E0B30" w:rsidRPr="005626C1" w:rsidRDefault="005E0B30" w:rsidP="005E0B30">
      <w:pPr>
        <w:jc w:val="center"/>
        <w:rPr>
          <w:lang w:eastAsia="zh-CN"/>
        </w:rPr>
      </w:pPr>
      <w:r w:rsidRPr="005626C1">
        <w:rPr>
          <w:rFonts w:eastAsia="Calibri" w:cs="Times New Roman"/>
          <w:b/>
          <w:iCs/>
          <w:szCs w:val="24"/>
        </w:rPr>
        <w:t xml:space="preserve">Figure </w:t>
      </w:r>
      <w:r w:rsidR="004B7416" w:rsidRPr="005626C1">
        <w:rPr>
          <w:rFonts w:eastAsia="Calibri" w:cs="Times New Roman"/>
          <w:b/>
          <w:iCs/>
          <w:szCs w:val="24"/>
        </w:rPr>
        <w:t>3</w:t>
      </w:r>
      <w:r w:rsidR="004B7416" w:rsidRPr="005626C1">
        <w:rPr>
          <w:rFonts w:ascii="Arial" w:eastAsia="Calibri" w:hAnsi="Arial" w:cs="Arial"/>
          <w:iCs/>
          <w:sz w:val="20"/>
          <w:szCs w:val="20"/>
        </w:rPr>
        <w:t xml:space="preserve"> </w:t>
      </w:r>
      <w:r w:rsidRPr="005626C1">
        <w:rPr>
          <w:lang w:eastAsia="zh-CN"/>
        </w:rPr>
        <w:t xml:space="preserve">Training and validation samples based on visual interpretation from High-resolution Google imagery and Multispectral Landsat images. The figure shows the Land cover class identification and sample from the high-resolution imagery (a) and Landsat TM, ETM+ (5-4-3 spectral band combination), and Landsat 8 OLI (6-5-4 spectral band combination) (b) for each land cover class used for </w:t>
      </w:r>
      <w:r w:rsidR="00781405" w:rsidRPr="005626C1">
        <w:rPr>
          <w:lang w:eastAsia="zh-CN"/>
        </w:rPr>
        <w:t xml:space="preserve">the classification </w:t>
      </w:r>
      <w:r w:rsidR="00E87B95" w:rsidRPr="005626C1">
        <w:rPr>
          <w:lang w:eastAsia="zh-CN"/>
        </w:rPr>
        <w:t>scheme.</w:t>
      </w:r>
    </w:p>
    <w:p w14:paraId="2C0345A1" w14:textId="2942CA0A" w:rsidR="005E0B30" w:rsidRPr="005626C1" w:rsidRDefault="005E0B30" w:rsidP="005E0B30">
      <w:pPr>
        <w:pStyle w:val="Heading2"/>
      </w:pPr>
      <w:r w:rsidRPr="005626C1">
        <w:t xml:space="preserve">Forest cover change, deforestation and </w:t>
      </w:r>
      <w:r w:rsidR="00756CA0" w:rsidRPr="005626C1">
        <w:t>recovery</w:t>
      </w:r>
    </w:p>
    <w:p w14:paraId="6A16149D" w14:textId="220A08DC" w:rsidR="005E0B30" w:rsidRPr="005626C1" w:rsidRDefault="005E0B30" w:rsidP="003A0980">
      <w:pPr>
        <w:jc w:val="both"/>
      </w:pPr>
      <w:bookmarkStart w:id="13" w:name="_Hlk139559587"/>
      <w:r w:rsidRPr="005626C1">
        <w:t>Forest cover changes were quantified from the classified satellite images</w:t>
      </w:r>
      <w:r w:rsidR="00BF1A17" w:rsidRPr="005626C1">
        <w:t xml:space="preserve"> for the two study areas. </w:t>
      </w:r>
      <w:r w:rsidRPr="005626C1">
        <w:t xml:space="preserve"> </w:t>
      </w:r>
      <w:r w:rsidR="00BF1A17" w:rsidRPr="005626C1">
        <w:t xml:space="preserve">The classification was undertaken on </w:t>
      </w:r>
      <w:r w:rsidRPr="005626C1">
        <w:t xml:space="preserve">selected </w:t>
      </w:r>
      <w:r w:rsidR="00BF1A17" w:rsidRPr="005626C1">
        <w:t xml:space="preserve">images </w:t>
      </w:r>
      <w:r w:rsidRPr="005626C1">
        <w:t xml:space="preserve">with at least &lt;10% cloud cover during the dry months (December to March) </w:t>
      </w:r>
      <w:r w:rsidR="00BF1A17" w:rsidRPr="005626C1">
        <w:t xml:space="preserve">for the available images </w:t>
      </w:r>
      <w:r w:rsidRPr="005626C1">
        <w:t>from 1986 to 2017 for the Mau forest complex and 1984 to 2017 for t</w:t>
      </w:r>
      <w:r w:rsidR="006649EB" w:rsidRPr="005626C1">
        <w:t>he Mt Elgon forest shown in Table</w:t>
      </w:r>
      <w:r w:rsidRPr="005626C1">
        <w:t xml:space="preserve"> 1. To quantify forest cover change over time, the multispectral images and the high-resolution imagery were visually interpreted</w:t>
      </w:r>
      <w:r w:rsidR="00BF1A17" w:rsidRPr="005626C1">
        <w:t>.</w:t>
      </w:r>
      <w:r w:rsidRPr="005626C1">
        <w:t xml:space="preserve"> </w:t>
      </w:r>
      <w:r w:rsidR="00BF1A17" w:rsidRPr="005626C1">
        <w:t>The a</w:t>
      </w:r>
      <w:r w:rsidRPr="005626C1">
        <w:t xml:space="preserve">reas showing deforestation (loss) and forest recovery (gain) </w:t>
      </w:r>
      <w:r w:rsidR="006649EB" w:rsidRPr="005626C1">
        <w:t>were identified as shown in Figure 3 and Figure</w:t>
      </w:r>
      <w:r w:rsidRPr="005626C1">
        <w:t xml:space="preserve"> 4</w:t>
      </w:r>
      <w:r w:rsidR="00BF1A17" w:rsidRPr="005626C1">
        <w:t xml:space="preserve"> </w:t>
      </w:r>
      <w:r w:rsidRPr="005626C1">
        <w:t xml:space="preserve">(D) </w:t>
      </w:r>
      <w:r w:rsidR="00BF1A17" w:rsidRPr="005626C1">
        <w:t>and</w:t>
      </w:r>
      <w:r w:rsidRPr="005626C1">
        <w:t xml:space="preserve"> (E)</w:t>
      </w:r>
      <w:r w:rsidR="00BF1A17" w:rsidRPr="005626C1">
        <w:t xml:space="preserve">. The visual interpretation process was then followed by the </w:t>
      </w:r>
      <w:r w:rsidRPr="005626C1">
        <w:t>supervised classification</w:t>
      </w:r>
      <w:r w:rsidR="00005D8C" w:rsidRPr="005626C1">
        <w:t xml:space="preserve"> using the classification scheme and classes that were developed as shown in Table 2.</w:t>
      </w:r>
    </w:p>
    <w:p w14:paraId="063C828D" w14:textId="534ABE6D" w:rsidR="005E0B30" w:rsidRPr="005626C1" w:rsidRDefault="005E0B30" w:rsidP="003A0980">
      <w:pPr>
        <w:jc w:val="both"/>
      </w:pPr>
      <w:bookmarkStart w:id="14" w:name="_Hlk139561713"/>
      <w:r w:rsidRPr="005626C1">
        <w:t xml:space="preserve">From the classified imagery, forest </w:t>
      </w:r>
      <w:r w:rsidR="00005D8C" w:rsidRPr="005626C1">
        <w:t>class</w:t>
      </w:r>
      <w:r w:rsidRPr="005626C1">
        <w:t xml:space="preserve"> for each year was extracted</w:t>
      </w:r>
      <w:r w:rsidR="00005D8C" w:rsidRPr="005626C1">
        <w:t xml:space="preserve">. The forest area for 1986 (Mau forest complex) and 1984 (Mt Elgon forest) were used as masks. The masks were then used to identify and calculate (i) areas that were </w:t>
      </w:r>
      <w:r w:rsidRPr="005626C1">
        <w:t xml:space="preserve">lost and never recovered </w:t>
      </w:r>
      <w:r w:rsidR="00005D8C" w:rsidRPr="005626C1">
        <w:t>(deforestation), (ii)</w:t>
      </w:r>
      <w:r w:rsidRPr="005626C1">
        <w:t xml:space="preserve"> areas that were </w:t>
      </w:r>
      <w:r w:rsidR="00005D8C" w:rsidRPr="005626C1">
        <w:t xml:space="preserve">lost </w:t>
      </w:r>
      <w:r w:rsidR="000C79A2" w:rsidRPr="005626C1">
        <w:t xml:space="preserve">or disturbed </w:t>
      </w:r>
      <w:r w:rsidR="00005D8C" w:rsidRPr="005626C1">
        <w:t xml:space="preserve">at some point in the time series but </w:t>
      </w:r>
      <w:r w:rsidRPr="005626C1">
        <w:t>and were under-recovery</w:t>
      </w:r>
      <w:r w:rsidR="00005D8C" w:rsidRPr="005626C1">
        <w:t xml:space="preserve"> by 2017</w:t>
      </w:r>
      <w:r w:rsidRPr="005626C1">
        <w:t>, and</w:t>
      </w:r>
      <w:r w:rsidR="00005D8C" w:rsidRPr="005626C1">
        <w:t xml:space="preserve"> (iii)</w:t>
      </w:r>
      <w:r w:rsidRPr="005626C1">
        <w:t xml:space="preserve"> forest areas that stayed forest since the beginning of the time series</w:t>
      </w:r>
      <w:r w:rsidR="00005D8C" w:rsidRPr="005626C1">
        <w:t xml:space="preserve"> as permanent (intact) forest</w:t>
      </w:r>
      <w:r w:rsidRPr="005626C1">
        <w:t xml:space="preserve">. To </w:t>
      </w:r>
      <w:r w:rsidR="00005D8C" w:rsidRPr="005626C1">
        <w:t xml:space="preserve">further </w:t>
      </w:r>
      <w:r w:rsidRPr="005626C1">
        <w:t xml:space="preserve">quantify the areas that were permanent, </w:t>
      </w:r>
      <w:r w:rsidR="000C79A2" w:rsidRPr="005626C1">
        <w:t>recovering,</w:t>
      </w:r>
      <w:r w:rsidRPr="005626C1">
        <w:t xml:space="preserve"> and deforested, the current forest boundaries for the Mau forest complex and Mt Elgon forest were used to clip and estimate area changes within the forest boundary for both forests.</w:t>
      </w:r>
    </w:p>
    <w:bookmarkEnd w:id="13"/>
    <w:bookmarkEnd w:id="14"/>
    <w:p w14:paraId="6A05D490" w14:textId="19DD6A88" w:rsidR="005E0B30" w:rsidRPr="005626C1" w:rsidRDefault="005E0B30" w:rsidP="005E0B30">
      <w:pPr>
        <w:pStyle w:val="Caption"/>
        <w:jc w:val="center"/>
      </w:pPr>
    </w:p>
    <w:p w14:paraId="79DBD4A4" w14:textId="77777777" w:rsidR="00644898" w:rsidRPr="005626C1" w:rsidRDefault="00644898" w:rsidP="00644898">
      <w:pPr>
        <w:pStyle w:val="NoSpacing"/>
      </w:pPr>
    </w:p>
    <w:p w14:paraId="530CA9D8" w14:textId="676C9CE5" w:rsidR="00644898" w:rsidRPr="005626C1" w:rsidRDefault="00644898" w:rsidP="003A0980">
      <w:pPr>
        <w:pStyle w:val="NoSpacing"/>
        <w:jc w:val="center"/>
      </w:pPr>
      <w:r w:rsidRPr="005626C1">
        <w:rPr>
          <w:noProof/>
          <w:lang w:val="en-GB" w:eastAsia="zh-CN"/>
        </w:rPr>
        <w:drawing>
          <wp:inline distT="0" distB="0" distL="0" distR="0" wp14:anchorId="467B91ED" wp14:editId="45A25C22">
            <wp:extent cx="5461384" cy="3600000"/>
            <wp:effectExtent l="0" t="0" r="6350" b="635"/>
            <wp:docPr id="14838139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781" t="4990" r="44564" b="7544"/>
                    <a:stretch/>
                  </pic:blipFill>
                  <pic:spPr bwMode="auto">
                    <a:xfrm>
                      <a:off x="0" y="0"/>
                      <a:ext cx="5461384" cy="3600000"/>
                    </a:xfrm>
                    <a:prstGeom prst="rect">
                      <a:avLst/>
                    </a:prstGeom>
                    <a:noFill/>
                    <a:ln>
                      <a:noFill/>
                    </a:ln>
                    <a:extLst>
                      <a:ext uri="{53640926-AAD7-44D8-BBD7-CCE9431645EC}">
                        <a14:shadowObscured xmlns:a14="http://schemas.microsoft.com/office/drawing/2010/main"/>
                      </a:ext>
                    </a:extLst>
                  </pic:spPr>
                </pic:pic>
              </a:graphicData>
            </a:graphic>
          </wp:inline>
        </w:drawing>
      </w:r>
    </w:p>
    <w:p w14:paraId="6AAC64B1" w14:textId="6BD109D2" w:rsidR="005E0B30" w:rsidRPr="005626C1" w:rsidRDefault="005E0B30" w:rsidP="005E0B30">
      <w:pPr>
        <w:pStyle w:val="Caption"/>
        <w:jc w:val="center"/>
        <w:rPr>
          <w:rFonts w:cstheme="minorBidi"/>
          <w:b w:val="0"/>
          <w:bCs w:val="0"/>
          <w:szCs w:val="22"/>
          <w:lang w:eastAsia="zh-CN"/>
        </w:rPr>
      </w:pPr>
      <w:r w:rsidRPr="005626C1">
        <w:t xml:space="preserve">Figure </w:t>
      </w:r>
      <w:r w:rsidR="004B7416" w:rsidRPr="005626C1">
        <w:t>4</w:t>
      </w:r>
      <w:r w:rsidR="004B7416" w:rsidRPr="005626C1">
        <w:rPr>
          <w:noProof/>
        </w:rPr>
        <w:t xml:space="preserve"> </w:t>
      </w:r>
      <w:r w:rsidRPr="005626C1">
        <w:rPr>
          <w:rFonts w:cstheme="minorBidi"/>
          <w:b w:val="0"/>
          <w:bCs w:val="0"/>
          <w:szCs w:val="22"/>
          <w:lang w:eastAsia="zh-CN"/>
        </w:rPr>
        <w:t>Examples from Mau forest complex of areas that show deforestation as a result of clearance for logs and firewood (A), (B) and (C). Deforestation resulting from fire indicated by the red circle (D), forest recovery following clearance from encroachment (E). The high-resolution Google imagery showing (D) a</w:t>
      </w:r>
      <w:r w:rsidR="00781405" w:rsidRPr="005626C1">
        <w:rPr>
          <w:rFonts w:cstheme="minorBidi"/>
          <w:b w:val="0"/>
          <w:bCs w:val="0"/>
          <w:szCs w:val="22"/>
          <w:lang w:eastAsia="zh-CN"/>
        </w:rPr>
        <w:t xml:space="preserve">nd (E) are dated </w:t>
      </w:r>
      <w:r w:rsidR="004734E7" w:rsidRPr="005626C1">
        <w:rPr>
          <w:rFonts w:cstheme="minorBidi"/>
          <w:b w:val="0"/>
          <w:bCs w:val="0"/>
          <w:szCs w:val="22"/>
          <w:lang w:eastAsia="zh-CN"/>
        </w:rPr>
        <w:t>February</w:t>
      </w:r>
      <w:r w:rsidR="00781405" w:rsidRPr="005626C1">
        <w:rPr>
          <w:rFonts w:cstheme="minorBidi"/>
          <w:b w:val="0"/>
          <w:bCs w:val="0"/>
          <w:szCs w:val="22"/>
          <w:lang w:eastAsia="zh-CN"/>
        </w:rPr>
        <w:t xml:space="preserve"> 2017</w:t>
      </w:r>
    </w:p>
    <w:p w14:paraId="0233FAD4" w14:textId="77777777" w:rsidR="005E0B30" w:rsidRPr="005626C1" w:rsidRDefault="005E0B30" w:rsidP="005E0B30"/>
    <w:p w14:paraId="55A225C5" w14:textId="003DF02B" w:rsidR="005E0B30" w:rsidRPr="005626C1" w:rsidRDefault="005E0B30" w:rsidP="005E0B30">
      <w:pPr>
        <w:pStyle w:val="Heading2"/>
      </w:pPr>
      <w:r w:rsidRPr="005626C1">
        <w:t>Rate of deforestation</w:t>
      </w:r>
    </w:p>
    <w:p w14:paraId="74B1376C" w14:textId="42183B79" w:rsidR="005E0B30" w:rsidRPr="005626C1" w:rsidRDefault="005E0B30" w:rsidP="003A0980">
      <w:pPr>
        <w:jc w:val="both"/>
      </w:pPr>
      <w:r w:rsidRPr="005626C1">
        <w:t>The rate of deforestation was calculated from the yearly detected change in forest cover. This study adopts the method by Puyravaud (2003), who proposed the use of the mean annual rate of change of forest cover over time. The method has been widely used to quantify the rate of deforestation and land cover change across the tropics (</w:t>
      </w:r>
      <w:r w:rsidR="007714C6" w:rsidRPr="005626C1">
        <w:t>e.g.,</w:t>
      </w:r>
      <w:r w:rsidRPr="005626C1">
        <w:t xml:space="preserve"> Grinand et al., 2013; Schulz et al., 2010; Reimer et al., 2015). The rate of deforestation (Eqn. 1) is based on the change analysis and the method accounts for variations in date for the image acquisitions.</w:t>
      </w:r>
    </w:p>
    <w:p w14:paraId="4275E7BC" w14:textId="77777777" w:rsidR="005E0B30" w:rsidRPr="005626C1" w:rsidRDefault="005E0B30" w:rsidP="00BE5B6B">
      <w:pPr>
        <w:pStyle w:val="Heading2"/>
        <w:numPr>
          <w:ilvl w:val="0"/>
          <w:numId w:val="0"/>
        </w:numPr>
        <w:ind w:left="567" w:hanging="567"/>
        <w:rPr>
          <w:b w:val="0"/>
        </w:rPr>
      </w:pPr>
      <w:r w:rsidRPr="005626C1">
        <w:rPr>
          <w:b w:val="0"/>
        </w:rPr>
        <w:t>Equation 1: Rate of deforestation</w:t>
      </w:r>
    </w:p>
    <w:p w14:paraId="4047E9A5" w14:textId="77777777" w:rsidR="005E0B30" w:rsidRPr="005626C1" w:rsidRDefault="005E0B30" w:rsidP="00BE5B6B">
      <w:pPr>
        <w:pStyle w:val="Heading2"/>
        <w:numPr>
          <w:ilvl w:val="0"/>
          <w:numId w:val="0"/>
        </w:numPr>
        <w:ind w:left="567" w:hanging="567"/>
        <w:rPr>
          <w:b w:val="0"/>
        </w:rPr>
      </w:pPr>
      <w:r w:rsidRPr="005626C1">
        <w:rPr>
          <w:b w:val="0"/>
        </w:rPr>
        <w:t>r= (1/(T</w:t>
      </w:r>
      <w:r w:rsidRPr="005626C1">
        <w:rPr>
          <w:b w:val="0"/>
          <w:vertAlign w:val="subscript"/>
        </w:rPr>
        <w:t>2</w:t>
      </w:r>
      <w:r w:rsidRPr="005626C1">
        <w:rPr>
          <w:b w:val="0"/>
        </w:rPr>
        <w:t xml:space="preserve"> – T</w:t>
      </w:r>
      <w:r w:rsidRPr="005626C1">
        <w:rPr>
          <w:b w:val="0"/>
          <w:vertAlign w:val="subscript"/>
        </w:rPr>
        <w:t>1</w:t>
      </w:r>
      <w:r w:rsidRPr="005626C1">
        <w:rPr>
          <w:b w:val="0"/>
        </w:rPr>
        <w:t>)) x ln(A</w:t>
      </w:r>
      <w:r w:rsidRPr="005626C1">
        <w:rPr>
          <w:b w:val="0"/>
          <w:vertAlign w:val="subscript"/>
        </w:rPr>
        <w:t>2</w:t>
      </w:r>
      <w:r w:rsidRPr="005626C1">
        <w:rPr>
          <w:b w:val="0"/>
        </w:rPr>
        <w:t>/A</w:t>
      </w:r>
      <w:r w:rsidRPr="005626C1">
        <w:rPr>
          <w:b w:val="0"/>
          <w:vertAlign w:val="subscript"/>
        </w:rPr>
        <w:t>1</w:t>
      </w:r>
      <w:r w:rsidRPr="005626C1">
        <w:rPr>
          <w:b w:val="0"/>
        </w:rPr>
        <w:t>)</w:t>
      </w:r>
    </w:p>
    <w:p w14:paraId="21DB2A52" w14:textId="77777777" w:rsidR="005E0B30" w:rsidRPr="005626C1" w:rsidRDefault="005E0B30" w:rsidP="00BE5B6B">
      <w:pPr>
        <w:pStyle w:val="Heading2"/>
        <w:numPr>
          <w:ilvl w:val="0"/>
          <w:numId w:val="0"/>
        </w:numPr>
        <w:ind w:left="567" w:hanging="567"/>
        <w:rPr>
          <w:b w:val="0"/>
        </w:rPr>
      </w:pPr>
      <w:r w:rsidRPr="005626C1">
        <w:rPr>
          <w:b w:val="0"/>
        </w:rPr>
        <w:t>where:</w:t>
      </w:r>
      <w:r w:rsidRPr="005626C1">
        <w:rPr>
          <w:b w:val="0"/>
        </w:rPr>
        <w:tab/>
        <w:t>r = the deforestation rate per year (% yr</w:t>
      </w:r>
      <w:r w:rsidRPr="005626C1">
        <w:rPr>
          <w:b w:val="0"/>
          <w:vertAlign w:val="superscript"/>
        </w:rPr>
        <w:t>-1</w:t>
      </w:r>
      <w:r w:rsidRPr="005626C1">
        <w:rPr>
          <w:b w:val="0"/>
        </w:rPr>
        <w:t>)</w:t>
      </w:r>
    </w:p>
    <w:p w14:paraId="6FF35B49" w14:textId="49F3519A" w:rsidR="005E0B30" w:rsidRPr="005626C1" w:rsidRDefault="00BE5B6B" w:rsidP="005E0B30">
      <w:pPr>
        <w:pStyle w:val="Heading2"/>
        <w:numPr>
          <w:ilvl w:val="0"/>
          <w:numId w:val="0"/>
        </w:numPr>
        <w:ind w:left="567"/>
        <w:rPr>
          <w:b w:val="0"/>
        </w:rPr>
      </w:pPr>
      <w:r w:rsidRPr="005626C1">
        <w:rPr>
          <w:b w:val="0"/>
        </w:rPr>
        <w:tab/>
      </w:r>
      <w:r w:rsidR="005E0B30" w:rsidRPr="005626C1">
        <w:rPr>
          <w:b w:val="0"/>
        </w:rPr>
        <w:t>T</w:t>
      </w:r>
      <w:r w:rsidR="005E0B30" w:rsidRPr="005626C1">
        <w:rPr>
          <w:b w:val="0"/>
          <w:vertAlign w:val="subscript"/>
        </w:rPr>
        <w:t>1</w:t>
      </w:r>
      <w:r w:rsidR="005E0B30" w:rsidRPr="005626C1">
        <w:rPr>
          <w:b w:val="0"/>
        </w:rPr>
        <w:t>= Year for the beginning of the time step (initial year)</w:t>
      </w:r>
    </w:p>
    <w:p w14:paraId="6601F501" w14:textId="2E92B9B9" w:rsidR="005E0B30" w:rsidRPr="005626C1" w:rsidRDefault="00BE5B6B" w:rsidP="005E0B30">
      <w:pPr>
        <w:pStyle w:val="Heading2"/>
        <w:numPr>
          <w:ilvl w:val="0"/>
          <w:numId w:val="0"/>
        </w:numPr>
        <w:ind w:left="567"/>
        <w:rPr>
          <w:b w:val="0"/>
        </w:rPr>
      </w:pPr>
      <w:r w:rsidRPr="005626C1">
        <w:rPr>
          <w:b w:val="0"/>
        </w:rPr>
        <w:tab/>
      </w:r>
      <w:r w:rsidR="005E0B30" w:rsidRPr="005626C1">
        <w:rPr>
          <w:b w:val="0"/>
        </w:rPr>
        <w:t>T</w:t>
      </w:r>
      <w:r w:rsidR="005E0B30" w:rsidRPr="005626C1">
        <w:rPr>
          <w:b w:val="0"/>
          <w:vertAlign w:val="subscript"/>
        </w:rPr>
        <w:t>2</w:t>
      </w:r>
      <w:r w:rsidR="005E0B30" w:rsidRPr="005626C1">
        <w:rPr>
          <w:b w:val="0"/>
        </w:rPr>
        <w:t>= Year for the end of the time step (final year)</w:t>
      </w:r>
    </w:p>
    <w:p w14:paraId="7421205F" w14:textId="274D04D9" w:rsidR="005E0B30" w:rsidRPr="005626C1" w:rsidRDefault="00BE5B6B" w:rsidP="005E0B30">
      <w:pPr>
        <w:pStyle w:val="Heading2"/>
        <w:numPr>
          <w:ilvl w:val="0"/>
          <w:numId w:val="0"/>
        </w:numPr>
        <w:ind w:left="567"/>
        <w:rPr>
          <w:b w:val="0"/>
        </w:rPr>
      </w:pPr>
      <w:r w:rsidRPr="005626C1">
        <w:rPr>
          <w:b w:val="0"/>
        </w:rPr>
        <w:lastRenderedPageBreak/>
        <w:tab/>
      </w:r>
      <w:r w:rsidR="005E0B30" w:rsidRPr="005626C1">
        <w:rPr>
          <w:b w:val="0"/>
        </w:rPr>
        <w:t>A</w:t>
      </w:r>
      <w:r w:rsidR="005E0B30" w:rsidRPr="005626C1">
        <w:rPr>
          <w:b w:val="0"/>
          <w:vertAlign w:val="subscript"/>
        </w:rPr>
        <w:t>1</w:t>
      </w:r>
      <w:r w:rsidR="005E0B30" w:rsidRPr="005626C1">
        <w:rPr>
          <w:b w:val="0"/>
        </w:rPr>
        <w:t>= Forest area at the beginning of the time step (initial year)</w:t>
      </w:r>
    </w:p>
    <w:p w14:paraId="15B29A8B" w14:textId="36F5DDA5" w:rsidR="005E0B30" w:rsidRPr="005626C1" w:rsidRDefault="00BE5B6B" w:rsidP="005E0B30">
      <w:pPr>
        <w:pStyle w:val="Heading2"/>
        <w:numPr>
          <w:ilvl w:val="0"/>
          <w:numId w:val="0"/>
        </w:numPr>
        <w:rPr>
          <w:b w:val="0"/>
        </w:rPr>
      </w:pPr>
      <w:r w:rsidRPr="005626C1">
        <w:rPr>
          <w:b w:val="0"/>
        </w:rPr>
        <w:tab/>
      </w:r>
      <w:r w:rsidR="005E0B30" w:rsidRPr="005626C1">
        <w:rPr>
          <w:b w:val="0"/>
        </w:rPr>
        <w:t>A</w:t>
      </w:r>
      <w:r w:rsidR="005E0B30" w:rsidRPr="005626C1">
        <w:rPr>
          <w:b w:val="0"/>
          <w:vertAlign w:val="subscript"/>
        </w:rPr>
        <w:t>2</w:t>
      </w:r>
      <w:r w:rsidR="005E0B30" w:rsidRPr="005626C1">
        <w:rPr>
          <w:b w:val="0"/>
        </w:rPr>
        <w:t>= Forest area at the end of the time step (final year)</w:t>
      </w:r>
    </w:p>
    <w:p w14:paraId="3334477A" w14:textId="2FD10666" w:rsidR="005E0B30" w:rsidRPr="005626C1" w:rsidRDefault="00BE5B6B" w:rsidP="005E0B30">
      <w:pPr>
        <w:jc w:val="both"/>
      </w:pPr>
      <w:r w:rsidRPr="005626C1">
        <w:t xml:space="preserve">Classified images for the Mau </w:t>
      </w:r>
      <w:r w:rsidR="00E87B95" w:rsidRPr="005626C1">
        <w:t>f</w:t>
      </w:r>
      <w:r w:rsidRPr="005626C1">
        <w:t>orest Complex and Mt Elgon forest were used to determine the change in land cover from forest to the other land cover/land use types (</w:t>
      </w:r>
      <w:r w:rsidR="00E87B95" w:rsidRPr="005626C1">
        <w:t>g</w:t>
      </w:r>
      <w:r w:rsidRPr="005626C1">
        <w:t>ross loss) and Other Land covers to forest (</w:t>
      </w:r>
      <w:r w:rsidR="00E87B95" w:rsidRPr="005626C1">
        <w:t>g</w:t>
      </w:r>
      <w:r w:rsidRPr="005626C1">
        <w:t xml:space="preserve">ross </w:t>
      </w:r>
      <w:r w:rsidR="00E87B95" w:rsidRPr="005626C1">
        <w:t>g</w:t>
      </w:r>
      <w:r w:rsidRPr="005626C1">
        <w:t>ain), the net change was calculated by subtracting the Gross Loss from the Gross Gain for the timespans based on the available imagery. To determine the transition of change from forest to other land covers/land use types, a matrix table for the classified land cover/use types was generated and the change areas were obtained. To determine the rate of deforestation, the current official forest boundaries for both Mt Elgon forest and the Mau forest complex were used to carry out change detection to identify areas that were deforested.</w:t>
      </w:r>
    </w:p>
    <w:p w14:paraId="322D7844" w14:textId="74F4A827" w:rsidR="00B657B8" w:rsidRPr="005626C1" w:rsidRDefault="00BE5B6B" w:rsidP="007B52EE">
      <w:pPr>
        <w:pStyle w:val="Heading1"/>
        <w:jc w:val="both"/>
      </w:pPr>
      <w:r w:rsidRPr="005626C1">
        <w:t>Results and Analysis</w:t>
      </w:r>
    </w:p>
    <w:p w14:paraId="74B65579" w14:textId="55E03798" w:rsidR="001F4C7B" w:rsidRPr="005626C1" w:rsidRDefault="00BE5B6B" w:rsidP="00BE5B6B">
      <w:pPr>
        <w:pStyle w:val="Heading2"/>
        <w:rPr>
          <w:lang w:val="en-GB" w:eastAsia="en-GB"/>
        </w:rPr>
      </w:pPr>
      <w:r w:rsidRPr="005626C1">
        <w:rPr>
          <w:lang w:val="en-GB" w:eastAsia="en-GB"/>
        </w:rPr>
        <w:t>Land cover classification and forest cover change</w:t>
      </w:r>
    </w:p>
    <w:p w14:paraId="20BA1A1B" w14:textId="17C97CAB" w:rsidR="005220B7" w:rsidRPr="005626C1" w:rsidRDefault="00BE5B6B" w:rsidP="005220B7">
      <w:pPr>
        <w:jc w:val="both"/>
      </w:pPr>
      <w:bookmarkStart w:id="15" w:name="_Hlk139563963"/>
      <w:r w:rsidRPr="005626C1">
        <w:t xml:space="preserve">Land cover and forest cover change in the Mau forest complex are presented for the period 1986 - 2017 and the Mt Elgon forest </w:t>
      </w:r>
      <w:r w:rsidR="006649EB" w:rsidRPr="005626C1">
        <w:t>for the period 1984 - 2017 (Figure</w:t>
      </w:r>
      <w:r w:rsidRPr="005626C1">
        <w:t xml:space="preserve"> 5). Seven land cover classes were identified </w:t>
      </w:r>
      <w:r w:rsidR="003E3C29" w:rsidRPr="005626C1">
        <w:t>based on classification scheme in Table 2</w:t>
      </w:r>
      <w:r w:rsidRPr="005626C1">
        <w:t>. Overall classification accuracy of 86.2% with Kappa coefficient of 0.81 was attained for the Mau forest complex and 90.5% (Kappa coefficient of 0.87) for the Mt E</w:t>
      </w:r>
      <w:r w:rsidR="006649EB" w:rsidRPr="005626C1">
        <w:t>lgon forest as indicated in Table</w:t>
      </w:r>
      <w:r w:rsidRPr="005626C1">
        <w:t xml:space="preserve"> 3 (a) and (b). In the Mau forest complex, rangelands were classified with the lowest producer accuracy (P) of 44.51% and the Settlements/Urban were classified with a lower user accuracy (U) of 30.64%. For the Mt Elgon forest, agriculture (A) had the lowest producer accuracy of 67.16% and the open/bare land class had the lowest user accuracy of 60.77%.</w:t>
      </w:r>
      <w:r w:rsidR="005220B7" w:rsidRPr="005626C1">
        <w:t xml:space="preserve"> The low producer accuracy of Rangeland was largely because the images used in the classification were obtained during the dry months of the study area hence rangelands appear bare because the grasses have dried, and some areas are burnt. While the user accuracy of the bare is high because areas that are rangelands because the dry season would sometimes appear like bare land with no vegetation. This is why the producer for rangelands </w:t>
      </w:r>
      <w:r w:rsidR="003E3C29" w:rsidRPr="005626C1">
        <w:t>is</w:t>
      </w:r>
      <w:r w:rsidR="005220B7" w:rsidRPr="005626C1">
        <w:t xml:space="preserve"> low and user accuracy for bare land were also low. Meaning areas that are rangelands are seen as bare in the classification and areas that are rangeland are classified as bare. </w:t>
      </w:r>
    </w:p>
    <w:bookmarkEnd w:id="15"/>
    <w:p w14:paraId="2692E112" w14:textId="46E4207C" w:rsidR="00BE5B6B" w:rsidRPr="005626C1" w:rsidRDefault="00BE5B6B" w:rsidP="00BE5B6B">
      <w:pPr>
        <w:pStyle w:val="Caption"/>
        <w:jc w:val="center"/>
        <w:rPr>
          <w:rFonts w:cstheme="minorBidi"/>
          <w:b w:val="0"/>
          <w:bCs w:val="0"/>
        </w:rPr>
      </w:pPr>
      <w:r w:rsidRPr="005626C1">
        <w:t xml:space="preserve">Table </w:t>
      </w:r>
      <w:r w:rsidR="00E101D7" w:rsidRPr="005626C1">
        <w:t>3</w:t>
      </w:r>
      <w:r w:rsidRPr="005626C1">
        <w:t xml:space="preserve"> </w:t>
      </w:r>
      <w:r w:rsidRPr="005626C1">
        <w:rPr>
          <w:rFonts w:cstheme="minorBidi"/>
          <w:b w:val="0"/>
          <w:bCs w:val="0"/>
        </w:rPr>
        <w:t>Accuracy assessment for the supervised classification of the Mau forest complex (a) and the Mt Elgon forest (b)</w:t>
      </w:r>
    </w:p>
    <w:tbl>
      <w:tblPr>
        <w:tblStyle w:val="TableGrid"/>
        <w:tblW w:w="8920" w:type="dxa"/>
        <w:tblLook w:val="04A0" w:firstRow="1" w:lastRow="0" w:firstColumn="1" w:lastColumn="0" w:noHBand="0" w:noVBand="1"/>
      </w:tblPr>
      <w:tblGrid>
        <w:gridCol w:w="892"/>
        <w:gridCol w:w="884"/>
        <w:gridCol w:w="883"/>
        <w:gridCol w:w="883"/>
        <w:gridCol w:w="883"/>
        <w:gridCol w:w="883"/>
        <w:gridCol w:w="883"/>
        <w:gridCol w:w="891"/>
        <w:gridCol w:w="913"/>
        <w:gridCol w:w="925"/>
      </w:tblGrid>
      <w:tr w:rsidR="005626C1" w:rsidRPr="005626C1" w14:paraId="211F0753" w14:textId="77777777" w:rsidTr="00042890">
        <w:trPr>
          <w:trHeight w:val="339"/>
        </w:trPr>
        <w:tc>
          <w:tcPr>
            <w:tcW w:w="0" w:type="auto"/>
            <w:gridSpan w:val="10"/>
            <w:tcBorders>
              <w:top w:val="single" w:sz="12" w:space="0" w:color="auto"/>
              <w:left w:val="nil"/>
              <w:bottom w:val="single" w:sz="4" w:space="0" w:color="auto"/>
              <w:right w:val="nil"/>
            </w:tcBorders>
          </w:tcPr>
          <w:p w14:paraId="7419206E" w14:textId="786533B7" w:rsidR="00192AA9" w:rsidRPr="005626C1" w:rsidRDefault="00192AA9" w:rsidP="00E4222A">
            <w:pPr>
              <w:pStyle w:val="ListParagraph"/>
              <w:numPr>
                <w:ilvl w:val="0"/>
                <w:numId w:val="30"/>
              </w:numPr>
              <w:spacing w:before="0" w:after="0"/>
              <w:jc w:val="center"/>
              <w:rPr>
                <w:b/>
                <w:bCs/>
                <w:sz w:val="22"/>
              </w:rPr>
            </w:pPr>
            <w:r w:rsidRPr="005626C1">
              <w:rPr>
                <w:b/>
                <w:bCs/>
                <w:sz w:val="22"/>
              </w:rPr>
              <w:t>The Mau forest complex</w:t>
            </w:r>
          </w:p>
          <w:p w14:paraId="5A4EEE76" w14:textId="02FDFEB8" w:rsidR="00192AA9" w:rsidRPr="005626C1" w:rsidRDefault="00192AA9" w:rsidP="00192AA9">
            <w:pPr>
              <w:spacing w:before="0" w:after="0"/>
              <w:jc w:val="center"/>
              <w:rPr>
                <w:rFonts w:cs="Times New Roman"/>
                <w:bCs/>
                <w:sz w:val="21"/>
                <w:szCs w:val="21"/>
              </w:rPr>
            </w:pPr>
            <w:r w:rsidRPr="005626C1">
              <w:rPr>
                <w:rFonts w:cs="Times New Roman"/>
                <w:bCs/>
                <w:sz w:val="21"/>
                <w:szCs w:val="21"/>
              </w:rPr>
              <w:t>Overall Accuracy = 86.2%, Kappa Coefficient = 0.81</w:t>
            </w:r>
          </w:p>
        </w:tc>
      </w:tr>
      <w:tr w:rsidR="005626C1" w:rsidRPr="005626C1" w14:paraId="2F1A492A" w14:textId="77777777" w:rsidTr="00042890">
        <w:trPr>
          <w:trHeight w:val="270"/>
        </w:trPr>
        <w:tc>
          <w:tcPr>
            <w:tcW w:w="0" w:type="auto"/>
            <w:tcBorders>
              <w:top w:val="single" w:sz="8" w:space="0" w:color="auto"/>
              <w:left w:val="nil"/>
              <w:bottom w:val="single" w:sz="4" w:space="0" w:color="auto"/>
              <w:right w:val="nil"/>
            </w:tcBorders>
            <w:vAlign w:val="center"/>
          </w:tcPr>
          <w:p w14:paraId="394F824D" w14:textId="20047996" w:rsidR="00192AA9" w:rsidRPr="005626C1" w:rsidRDefault="00192AA9" w:rsidP="00192AA9">
            <w:pPr>
              <w:spacing w:before="0" w:after="0"/>
              <w:jc w:val="center"/>
              <w:rPr>
                <w:rFonts w:cs="Times New Roman"/>
                <w:b/>
                <w:sz w:val="21"/>
                <w:szCs w:val="21"/>
              </w:rPr>
            </w:pPr>
            <w:r w:rsidRPr="005626C1">
              <w:rPr>
                <w:rFonts w:cs="Times New Roman"/>
                <w:b/>
                <w:sz w:val="21"/>
                <w:szCs w:val="21"/>
              </w:rPr>
              <w:t>Class</w:t>
            </w:r>
          </w:p>
        </w:tc>
        <w:tc>
          <w:tcPr>
            <w:tcW w:w="0" w:type="auto"/>
            <w:tcBorders>
              <w:top w:val="single" w:sz="8" w:space="0" w:color="auto"/>
              <w:left w:val="nil"/>
              <w:bottom w:val="single" w:sz="4" w:space="0" w:color="auto"/>
              <w:right w:val="nil"/>
            </w:tcBorders>
            <w:vAlign w:val="center"/>
          </w:tcPr>
          <w:p w14:paraId="3A468BAE" w14:textId="21B3E577" w:rsidR="00192AA9" w:rsidRPr="005626C1" w:rsidRDefault="00192AA9" w:rsidP="00192AA9">
            <w:pPr>
              <w:spacing w:before="0" w:after="0"/>
              <w:jc w:val="center"/>
              <w:rPr>
                <w:rFonts w:cs="Times New Roman"/>
                <w:b/>
                <w:sz w:val="21"/>
                <w:szCs w:val="21"/>
              </w:rPr>
            </w:pPr>
            <w:r w:rsidRPr="005626C1">
              <w:rPr>
                <w:rFonts w:cs="Times New Roman"/>
                <w:b/>
                <w:bCs/>
                <w:sz w:val="21"/>
                <w:szCs w:val="21"/>
              </w:rPr>
              <w:t>F</w:t>
            </w:r>
          </w:p>
        </w:tc>
        <w:tc>
          <w:tcPr>
            <w:tcW w:w="0" w:type="auto"/>
            <w:tcBorders>
              <w:top w:val="single" w:sz="8" w:space="0" w:color="auto"/>
              <w:left w:val="nil"/>
              <w:bottom w:val="single" w:sz="4" w:space="0" w:color="auto"/>
              <w:right w:val="nil"/>
            </w:tcBorders>
            <w:vAlign w:val="center"/>
          </w:tcPr>
          <w:p w14:paraId="3F696588" w14:textId="0D76C70C" w:rsidR="00192AA9" w:rsidRPr="005626C1" w:rsidRDefault="00192AA9" w:rsidP="00192AA9">
            <w:pPr>
              <w:spacing w:before="0" w:after="0"/>
              <w:jc w:val="center"/>
              <w:rPr>
                <w:rFonts w:cs="Times New Roman"/>
                <w:b/>
                <w:sz w:val="21"/>
                <w:szCs w:val="21"/>
              </w:rPr>
            </w:pPr>
            <w:r w:rsidRPr="005626C1">
              <w:rPr>
                <w:rFonts w:cs="Times New Roman"/>
                <w:b/>
                <w:bCs/>
                <w:sz w:val="21"/>
                <w:szCs w:val="21"/>
              </w:rPr>
              <w:t>AL</w:t>
            </w:r>
          </w:p>
        </w:tc>
        <w:tc>
          <w:tcPr>
            <w:tcW w:w="0" w:type="auto"/>
            <w:tcBorders>
              <w:top w:val="single" w:sz="8" w:space="0" w:color="auto"/>
              <w:left w:val="nil"/>
              <w:bottom w:val="single" w:sz="4" w:space="0" w:color="auto"/>
              <w:right w:val="nil"/>
            </w:tcBorders>
            <w:vAlign w:val="center"/>
          </w:tcPr>
          <w:p w14:paraId="4968EBA5" w14:textId="20BECF68" w:rsidR="00192AA9" w:rsidRPr="005626C1" w:rsidRDefault="00192AA9" w:rsidP="00192AA9">
            <w:pPr>
              <w:spacing w:before="0" w:after="0"/>
              <w:jc w:val="center"/>
              <w:rPr>
                <w:rFonts w:cs="Times New Roman"/>
                <w:b/>
                <w:sz w:val="21"/>
                <w:szCs w:val="21"/>
              </w:rPr>
            </w:pPr>
            <w:r w:rsidRPr="005626C1">
              <w:rPr>
                <w:rFonts w:cs="Times New Roman"/>
                <w:b/>
                <w:bCs/>
                <w:sz w:val="21"/>
                <w:szCs w:val="21"/>
              </w:rPr>
              <w:t>SA</w:t>
            </w:r>
          </w:p>
        </w:tc>
        <w:tc>
          <w:tcPr>
            <w:tcW w:w="0" w:type="auto"/>
            <w:tcBorders>
              <w:top w:val="single" w:sz="8" w:space="0" w:color="auto"/>
              <w:left w:val="nil"/>
              <w:bottom w:val="single" w:sz="4" w:space="0" w:color="auto"/>
              <w:right w:val="nil"/>
            </w:tcBorders>
            <w:vAlign w:val="center"/>
          </w:tcPr>
          <w:p w14:paraId="5924FF98" w14:textId="53279D86" w:rsidR="00192AA9" w:rsidRPr="005626C1" w:rsidRDefault="00192AA9" w:rsidP="00192AA9">
            <w:pPr>
              <w:spacing w:before="0" w:after="0"/>
              <w:jc w:val="center"/>
              <w:rPr>
                <w:rFonts w:cs="Times New Roman"/>
                <w:b/>
                <w:sz w:val="21"/>
                <w:szCs w:val="21"/>
              </w:rPr>
            </w:pPr>
            <w:r w:rsidRPr="005626C1">
              <w:rPr>
                <w:rFonts w:cs="Times New Roman"/>
                <w:b/>
                <w:bCs/>
                <w:sz w:val="21"/>
                <w:szCs w:val="21"/>
              </w:rPr>
              <w:t>R</w:t>
            </w:r>
          </w:p>
        </w:tc>
        <w:tc>
          <w:tcPr>
            <w:tcW w:w="0" w:type="auto"/>
            <w:tcBorders>
              <w:top w:val="single" w:sz="8" w:space="0" w:color="auto"/>
              <w:left w:val="nil"/>
              <w:bottom w:val="single" w:sz="4" w:space="0" w:color="auto"/>
              <w:right w:val="nil"/>
            </w:tcBorders>
            <w:vAlign w:val="center"/>
          </w:tcPr>
          <w:p w14:paraId="7B6E3E36" w14:textId="31D3083B" w:rsidR="00192AA9" w:rsidRPr="005626C1" w:rsidRDefault="00192AA9" w:rsidP="00192AA9">
            <w:pPr>
              <w:spacing w:before="0" w:after="0"/>
              <w:jc w:val="center"/>
              <w:rPr>
                <w:rFonts w:cs="Times New Roman"/>
                <w:b/>
                <w:sz w:val="21"/>
                <w:szCs w:val="21"/>
              </w:rPr>
            </w:pPr>
            <w:r w:rsidRPr="005626C1">
              <w:rPr>
                <w:rFonts w:cs="Times New Roman"/>
                <w:b/>
                <w:bCs/>
                <w:sz w:val="21"/>
                <w:szCs w:val="21"/>
              </w:rPr>
              <w:t>B</w:t>
            </w:r>
          </w:p>
        </w:tc>
        <w:tc>
          <w:tcPr>
            <w:tcW w:w="0" w:type="auto"/>
            <w:tcBorders>
              <w:top w:val="single" w:sz="8" w:space="0" w:color="auto"/>
              <w:left w:val="nil"/>
              <w:bottom w:val="single" w:sz="4" w:space="0" w:color="auto"/>
              <w:right w:val="nil"/>
            </w:tcBorders>
            <w:vAlign w:val="center"/>
          </w:tcPr>
          <w:p w14:paraId="4F558F35" w14:textId="07EF7E27" w:rsidR="00192AA9" w:rsidRPr="005626C1" w:rsidRDefault="00192AA9" w:rsidP="00192AA9">
            <w:pPr>
              <w:spacing w:before="0" w:after="0"/>
              <w:jc w:val="center"/>
              <w:rPr>
                <w:rFonts w:cs="Times New Roman"/>
                <w:b/>
                <w:bCs/>
                <w:sz w:val="21"/>
                <w:szCs w:val="21"/>
              </w:rPr>
            </w:pPr>
            <w:r w:rsidRPr="005626C1">
              <w:rPr>
                <w:rFonts w:cs="Times New Roman"/>
                <w:b/>
                <w:bCs/>
                <w:sz w:val="21"/>
                <w:szCs w:val="21"/>
              </w:rPr>
              <w:t>W</w:t>
            </w:r>
          </w:p>
        </w:tc>
        <w:tc>
          <w:tcPr>
            <w:tcW w:w="0" w:type="auto"/>
            <w:tcBorders>
              <w:top w:val="single" w:sz="8" w:space="0" w:color="auto"/>
              <w:left w:val="nil"/>
              <w:bottom w:val="single" w:sz="4" w:space="0" w:color="auto"/>
              <w:right w:val="nil"/>
            </w:tcBorders>
            <w:vAlign w:val="center"/>
          </w:tcPr>
          <w:p w14:paraId="2063CC2F" w14:textId="09C752EC" w:rsidR="00192AA9" w:rsidRPr="005626C1" w:rsidRDefault="00192AA9" w:rsidP="00192AA9">
            <w:pPr>
              <w:spacing w:before="0" w:after="0"/>
              <w:jc w:val="center"/>
              <w:rPr>
                <w:rFonts w:cs="Times New Roman"/>
                <w:b/>
                <w:bCs/>
                <w:sz w:val="21"/>
                <w:szCs w:val="21"/>
              </w:rPr>
            </w:pPr>
            <w:r w:rsidRPr="005626C1">
              <w:rPr>
                <w:rFonts w:cs="Times New Roman"/>
                <w:b/>
                <w:bCs/>
                <w:sz w:val="21"/>
                <w:szCs w:val="21"/>
              </w:rPr>
              <w:t>Total</w:t>
            </w:r>
          </w:p>
        </w:tc>
        <w:tc>
          <w:tcPr>
            <w:tcW w:w="0" w:type="auto"/>
            <w:tcBorders>
              <w:top w:val="single" w:sz="8" w:space="0" w:color="auto"/>
              <w:left w:val="nil"/>
              <w:bottom w:val="single" w:sz="4" w:space="0" w:color="auto"/>
              <w:right w:val="nil"/>
            </w:tcBorders>
            <w:vAlign w:val="center"/>
          </w:tcPr>
          <w:p w14:paraId="48A81ACA" w14:textId="3EC4D66A" w:rsidR="00192AA9" w:rsidRPr="005626C1" w:rsidRDefault="00192AA9" w:rsidP="00192AA9">
            <w:pPr>
              <w:spacing w:before="0" w:after="0"/>
              <w:jc w:val="center"/>
              <w:rPr>
                <w:rFonts w:cs="Times New Roman"/>
                <w:b/>
                <w:bCs/>
                <w:sz w:val="21"/>
                <w:szCs w:val="21"/>
              </w:rPr>
            </w:pPr>
            <w:r w:rsidRPr="005626C1">
              <w:rPr>
                <w:rFonts w:cs="Times New Roman"/>
                <w:b/>
                <w:bCs/>
                <w:sz w:val="21"/>
                <w:szCs w:val="21"/>
              </w:rPr>
              <w:t>P (%)</w:t>
            </w:r>
          </w:p>
        </w:tc>
        <w:tc>
          <w:tcPr>
            <w:tcW w:w="0" w:type="auto"/>
            <w:tcBorders>
              <w:top w:val="single" w:sz="8" w:space="0" w:color="auto"/>
              <w:left w:val="nil"/>
              <w:bottom w:val="single" w:sz="4" w:space="0" w:color="auto"/>
              <w:right w:val="nil"/>
            </w:tcBorders>
            <w:vAlign w:val="center"/>
          </w:tcPr>
          <w:p w14:paraId="2F9CD814" w14:textId="0F90FF8A" w:rsidR="00192AA9" w:rsidRPr="005626C1" w:rsidRDefault="00192AA9" w:rsidP="00192AA9">
            <w:pPr>
              <w:spacing w:before="0" w:after="0"/>
              <w:jc w:val="center"/>
              <w:rPr>
                <w:rFonts w:cs="Times New Roman"/>
                <w:b/>
                <w:bCs/>
                <w:sz w:val="21"/>
                <w:szCs w:val="21"/>
              </w:rPr>
            </w:pPr>
            <w:r w:rsidRPr="005626C1">
              <w:rPr>
                <w:rFonts w:cs="Times New Roman"/>
                <w:b/>
                <w:bCs/>
                <w:sz w:val="21"/>
                <w:szCs w:val="21"/>
              </w:rPr>
              <w:t>U (%)</w:t>
            </w:r>
          </w:p>
        </w:tc>
      </w:tr>
      <w:tr w:rsidR="005626C1" w:rsidRPr="005626C1" w14:paraId="4C3003B2" w14:textId="31906EDA" w:rsidTr="00192AA9">
        <w:trPr>
          <w:trHeight w:hRule="exact" w:val="256"/>
        </w:trPr>
        <w:tc>
          <w:tcPr>
            <w:tcW w:w="0" w:type="auto"/>
            <w:tcBorders>
              <w:top w:val="single" w:sz="4" w:space="0" w:color="auto"/>
              <w:left w:val="nil"/>
              <w:bottom w:val="nil"/>
              <w:right w:val="nil"/>
            </w:tcBorders>
          </w:tcPr>
          <w:p w14:paraId="3A52270C" w14:textId="46EFCEE9" w:rsidR="00192AA9" w:rsidRPr="005626C1" w:rsidRDefault="00192AA9" w:rsidP="00192AA9">
            <w:pPr>
              <w:spacing w:before="0" w:after="0"/>
              <w:jc w:val="center"/>
              <w:rPr>
                <w:rFonts w:cs="Times New Roman"/>
                <w:b/>
                <w:sz w:val="21"/>
                <w:szCs w:val="21"/>
              </w:rPr>
            </w:pPr>
            <w:r w:rsidRPr="005626C1">
              <w:rPr>
                <w:rFonts w:cs="Times New Roman"/>
                <w:b/>
                <w:sz w:val="21"/>
                <w:szCs w:val="21"/>
              </w:rPr>
              <w:t>F</w:t>
            </w:r>
          </w:p>
        </w:tc>
        <w:tc>
          <w:tcPr>
            <w:tcW w:w="0" w:type="auto"/>
            <w:tcBorders>
              <w:top w:val="single" w:sz="4" w:space="0" w:color="auto"/>
              <w:left w:val="nil"/>
              <w:bottom w:val="nil"/>
              <w:right w:val="nil"/>
            </w:tcBorders>
          </w:tcPr>
          <w:p w14:paraId="7CB0C3B5" w14:textId="20628091" w:rsidR="00192AA9" w:rsidRPr="005626C1" w:rsidRDefault="00192AA9" w:rsidP="00192AA9">
            <w:pPr>
              <w:spacing w:before="0" w:after="0"/>
              <w:jc w:val="center"/>
              <w:rPr>
                <w:rFonts w:cs="Times New Roman"/>
                <w:sz w:val="21"/>
                <w:szCs w:val="21"/>
              </w:rPr>
            </w:pPr>
            <w:r w:rsidRPr="005626C1">
              <w:rPr>
                <w:rFonts w:cs="Times New Roman"/>
                <w:sz w:val="21"/>
                <w:szCs w:val="21"/>
              </w:rPr>
              <w:t>89.96</w:t>
            </w:r>
          </w:p>
        </w:tc>
        <w:tc>
          <w:tcPr>
            <w:tcW w:w="0" w:type="auto"/>
            <w:tcBorders>
              <w:top w:val="single" w:sz="4" w:space="0" w:color="auto"/>
              <w:left w:val="nil"/>
              <w:bottom w:val="nil"/>
              <w:right w:val="nil"/>
            </w:tcBorders>
          </w:tcPr>
          <w:p w14:paraId="2450FA7B" w14:textId="7DEB0F44" w:rsidR="00192AA9" w:rsidRPr="005626C1" w:rsidRDefault="00192AA9" w:rsidP="00192AA9">
            <w:pPr>
              <w:spacing w:before="0" w:after="0"/>
              <w:jc w:val="center"/>
              <w:rPr>
                <w:rFonts w:cs="Times New Roman"/>
                <w:sz w:val="21"/>
                <w:szCs w:val="21"/>
              </w:rPr>
            </w:pPr>
            <w:r w:rsidRPr="005626C1">
              <w:rPr>
                <w:rFonts w:cs="Times New Roman"/>
                <w:sz w:val="21"/>
                <w:szCs w:val="21"/>
              </w:rPr>
              <w:t>0.52</w:t>
            </w:r>
          </w:p>
        </w:tc>
        <w:tc>
          <w:tcPr>
            <w:tcW w:w="0" w:type="auto"/>
            <w:tcBorders>
              <w:top w:val="single" w:sz="4" w:space="0" w:color="auto"/>
              <w:left w:val="nil"/>
              <w:bottom w:val="nil"/>
              <w:right w:val="nil"/>
            </w:tcBorders>
          </w:tcPr>
          <w:p w14:paraId="51A600BF" w14:textId="3DB5A6AE" w:rsidR="00192AA9" w:rsidRPr="005626C1" w:rsidRDefault="00192AA9" w:rsidP="00192AA9">
            <w:pPr>
              <w:spacing w:before="0" w:after="0"/>
              <w:jc w:val="center"/>
              <w:rPr>
                <w:rFonts w:cs="Times New Roman"/>
                <w:sz w:val="21"/>
                <w:szCs w:val="21"/>
                <w:lang w:eastAsia="zh-CN"/>
              </w:rPr>
            </w:pPr>
            <w:r w:rsidRPr="005626C1">
              <w:rPr>
                <w:rFonts w:cs="Times New Roman"/>
                <w:sz w:val="21"/>
                <w:szCs w:val="21"/>
              </w:rPr>
              <w:t>0.21</w:t>
            </w:r>
          </w:p>
        </w:tc>
        <w:tc>
          <w:tcPr>
            <w:tcW w:w="0" w:type="auto"/>
            <w:tcBorders>
              <w:top w:val="single" w:sz="4" w:space="0" w:color="auto"/>
              <w:left w:val="nil"/>
              <w:bottom w:val="nil"/>
              <w:right w:val="nil"/>
            </w:tcBorders>
          </w:tcPr>
          <w:p w14:paraId="687784D6" w14:textId="7CC8282A" w:rsidR="00192AA9" w:rsidRPr="005626C1" w:rsidRDefault="00192AA9" w:rsidP="00192AA9">
            <w:pPr>
              <w:spacing w:before="0" w:after="0"/>
              <w:jc w:val="center"/>
              <w:rPr>
                <w:rFonts w:cs="Times New Roman"/>
                <w:sz w:val="21"/>
                <w:szCs w:val="21"/>
                <w:lang w:eastAsia="zh-CN"/>
              </w:rPr>
            </w:pPr>
            <w:r w:rsidRPr="005626C1">
              <w:rPr>
                <w:rFonts w:cs="Times New Roman"/>
                <w:sz w:val="21"/>
                <w:szCs w:val="21"/>
              </w:rPr>
              <w:t>0.00</w:t>
            </w:r>
          </w:p>
        </w:tc>
        <w:tc>
          <w:tcPr>
            <w:tcW w:w="0" w:type="auto"/>
            <w:tcBorders>
              <w:top w:val="single" w:sz="4" w:space="0" w:color="auto"/>
              <w:left w:val="nil"/>
              <w:bottom w:val="nil"/>
              <w:right w:val="nil"/>
            </w:tcBorders>
          </w:tcPr>
          <w:p w14:paraId="61A2B803" w14:textId="25B9D3FD" w:rsidR="00192AA9" w:rsidRPr="005626C1" w:rsidRDefault="00192AA9" w:rsidP="00192AA9">
            <w:pPr>
              <w:spacing w:before="0" w:after="0"/>
              <w:jc w:val="center"/>
              <w:rPr>
                <w:rFonts w:cs="Times New Roman"/>
                <w:sz w:val="21"/>
                <w:szCs w:val="21"/>
                <w:lang w:eastAsia="zh-CN"/>
              </w:rPr>
            </w:pPr>
            <w:r w:rsidRPr="005626C1">
              <w:rPr>
                <w:rFonts w:cs="Times New Roman"/>
                <w:sz w:val="21"/>
                <w:szCs w:val="21"/>
              </w:rPr>
              <w:t>0.00</w:t>
            </w:r>
          </w:p>
        </w:tc>
        <w:tc>
          <w:tcPr>
            <w:tcW w:w="0" w:type="auto"/>
            <w:tcBorders>
              <w:top w:val="single" w:sz="4" w:space="0" w:color="auto"/>
              <w:left w:val="nil"/>
              <w:bottom w:val="nil"/>
              <w:right w:val="nil"/>
            </w:tcBorders>
          </w:tcPr>
          <w:p w14:paraId="45D04D9E" w14:textId="650646C8" w:rsidR="00192AA9" w:rsidRPr="005626C1" w:rsidRDefault="00192AA9" w:rsidP="00192AA9">
            <w:pPr>
              <w:spacing w:before="0" w:after="0"/>
              <w:jc w:val="center"/>
              <w:rPr>
                <w:rFonts w:cs="Times New Roman"/>
                <w:sz w:val="21"/>
                <w:szCs w:val="21"/>
              </w:rPr>
            </w:pPr>
            <w:r w:rsidRPr="005626C1">
              <w:rPr>
                <w:rFonts w:cs="Times New Roman"/>
                <w:sz w:val="21"/>
                <w:szCs w:val="21"/>
              </w:rPr>
              <w:t>0.00</w:t>
            </w:r>
          </w:p>
        </w:tc>
        <w:tc>
          <w:tcPr>
            <w:tcW w:w="0" w:type="auto"/>
            <w:tcBorders>
              <w:top w:val="single" w:sz="4" w:space="0" w:color="auto"/>
              <w:left w:val="nil"/>
              <w:bottom w:val="nil"/>
              <w:right w:val="nil"/>
            </w:tcBorders>
          </w:tcPr>
          <w:p w14:paraId="1BB5E2E4" w14:textId="3CD65780" w:rsidR="00192AA9" w:rsidRPr="005626C1" w:rsidRDefault="00192AA9" w:rsidP="00192AA9">
            <w:pPr>
              <w:spacing w:before="0" w:after="0"/>
              <w:jc w:val="center"/>
              <w:rPr>
                <w:rFonts w:cs="Times New Roman"/>
                <w:sz w:val="21"/>
                <w:szCs w:val="21"/>
              </w:rPr>
            </w:pPr>
            <w:r w:rsidRPr="005626C1">
              <w:rPr>
                <w:rFonts w:cs="Times New Roman"/>
                <w:sz w:val="21"/>
                <w:szCs w:val="21"/>
              </w:rPr>
              <w:t>21.23</w:t>
            </w:r>
          </w:p>
        </w:tc>
        <w:tc>
          <w:tcPr>
            <w:tcW w:w="0" w:type="auto"/>
            <w:tcBorders>
              <w:top w:val="single" w:sz="4" w:space="0" w:color="auto"/>
              <w:left w:val="nil"/>
              <w:bottom w:val="nil"/>
              <w:right w:val="nil"/>
            </w:tcBorders>
            <w:vAlign w:val="bottom"/>
          </w:tcPr>
          <w:p w14:paraId="6AF5C6FE" w14:textId="05E7921C" w:rsidR="00192AA9" w:rsidRPr="005626C1" w:rsidRDefault="00192AA9" w:rsidP="00192AA9">
            <w:pPr>
              <w:spacing w:before="0" w:after="0"/>
              <w:jc w:val="center"/>
              <w:rPr>
                <w:rFonts w:cs="Times New Roman"/>
                <w:sz w:val="21"/>
                <w:szCs w:val="21"/>
                <w:lang w:eastAsia="en-GB"/>
              </w:rPr>
            </w:pPr>
            <w:r w:rsidRPr="005626C1">
              <w:rPr>
                <w:rFonts w:cs="Times New Roman"/>
                <w:sz w:val="21"/>
                <w:szCs w:val="21"/>
                <w:lang w:eastAsia="en-GB"/>
              </w:rPr>
              <w:t>89.96</w:t>
            </w:r>
          </w:p>
        </w:tc>
        <w:tc>
          <w:tcPr>
            <w:tcW w:w="0" w:type="auto"/>
            <w:tcBorders>
              <w:top w:val="single" w:sz="4" w:space="0" w:color="auto"/>
              <w:left w:val="nil"/>
              <w:bottom w:val="nil"/>
              <w:right w:val="nil"/>
            </w:tcBorders>
            <w:vAlign w:val="bottom"/>
          </w:tcPr>
          <w:p w14:paraId="0CF97891" w14:textId="7418800F" w:rsidR="00192AA9" w:rsidRPr="005626C1" w:rsidRDefault="00192AA9" w:rsidP="00192AA9">
            <w:pPr>
              <w:spacing w:before="0" w:after="0"/>
              <w:jc w:val="center"/>
              <w:rPr>
                <w:rFonts w:cs="Times New Roman"/>
                <w:sz w:val="21"/>
                <w:szCs w:val="21"/>
              </w:rPr>
            </w:pPr>
            <w:r w:rsidRPr="005626C1">
              <w:rPr>
                <w:rFonts w:cs="Times New Roman"/>
                <w:sz w:val="21"/>
                <w:szCs w:val="21"/>
                <w:lang w:eastAsia="en-GB"/>
              </w:rPr>
              <w:t>99.45</w:t>
            </w:r>
          </w:p>
        </w:tc>
      </w:tr>
      <w:tr w:rsidR="005626C1" w:rsidRPr="005626C1" w14:paraId="6181C3AF" w14:textId="5992FE35" w:rsidTr="00192AA9">
        <w:trPr>
          <w:trHeight w:hRule="exact" w:val="256"/>
        </w:trPr>
        <w:tc>
          <w:tcPr>
            <w:tcW w:w="0" w:type="auto"/>
            <w:tcBorders>
              <w:top w:val="nil"/>
              <w:left w:val="nil"/>
              <w:bottom w:val="nil"/>
              <w:right w:val="nil"/>
            </w:tcBorders>
          </w:tcPr>
          <w:p w14:paraId="3347033F" w14:textId="78E1A352" w:rsidR="00192AA9" w:rsidRPr="005626C1" w:rsidRDefault="00192AA9" w:rsidP="00192AA9">
            <w:pPr>
              <w:spacing w:before="0" w:after="0"/>
              <w:jc w:val="center"/>
              <w:rPr>
                <w:rFonts w:cs="Times New Roman"/>
                <w:b/>
                <w:sz w:val="21"/>
                <w:szCs w:val="21"/>
              </w:rPr>
            </w:pPr>
            <w:r w:rsidRPr="005626C1">
              <w:rPr>
                <w:rFonts w:cs="Times New Roman"/>
                <w:b/>
                <w:sz w:val="21"/>
                <w:szCs w:val="21"/>
              </w:rPr>
              <w:t>AL</w:t>
            </w:r>
          </w:p>
        </w:tc>
        <w:tc>
          <w:tcPr>
            <w:tcW w:w="0" w:type="auto"/>
            <w:tcBorders>
              <w:top w:val="nil"/>
              <w:left w:val="nil"/>
              <w:bottom w:val="nil"/>
              <w:right w:val="nil"/>
            </w:tcBorders>
            <w:vAlign w:val="bottom"/>
          </w:tcPr>
          <w:p w14:paraId="46544A33" w14:textId="1FDCF006" w:rsidR="00192AA9" w:rsidRPr="005626C1" w:rsidRDefault="00192AA9" w:rsidP="00192AA9">
            <w:pPr>
              <w:spacing w:before="0" w:after="0"/>
              <w:jc w:val="center"/>
              <w:rPr>
                <w:rFonts w:cs="Times New Roman"/>
                <w:sz w:val="21"/>
                <w:szCs w:val="21"/>
              </w:rPr>
            </w:pPr>
            <w:r w:rsidRPr="005626C1">
              <w:rPr>
                <w:rFonts w:cs="Times New Roman"/>
                <w:sz w:val="21"/>
                <w:szCs w:val="21"/>
              </w:rPr>
              <w:t>0.12</w:t>
            </w:r>
          </w:p>
        </w:tc>
        <w:tc>
          <w:tcPr>
            <w:tcW w:w="0" w:type="auto"/>
            <w:tcBorders>
              <w:top w:val="nil"/>
              <w:left w:val="nil"/>
              <w:bottom w:val="nil"/>
              <w:right w:val="nil"/>
            </w:tcBorders>
            <w:vAlign w:val="bottom"/>
          </w:tcPr>
          <w:p w14:paraId="2AAF56DA" w14:textId="79F0E454" w:rsidR="00192AA9" w:rsidRPr="005626C1" w:rsidRDefault="00192AA9" w:rsidP="00192AA9">
            <w:pPr>
              <w:spacing w:before="0" w:after="0"/>
              <w:jc w:val="center"/>
              <w:rPr>
                <w:rFonts w:cs="Times New Roman"/>
                <w:sz w:val="21"/>
                <w:szCs w:val="21"/>
              </w:rPr>
            </w:pPr>
            <w:r w:rsidRPr="005626C1">
              <w:rPr>
                <w:rFonts w:cs="Times New Roman"/>
                <w:sz w:val="21"/>
                <w:szCs w:val="21"/>
              </w:rPr>
              <w:t>88.19</w:t>
            </w:r>
          </w:p>
        </w:tc>
        <w:tc>
          <w:tcPr>
            <w:tcW w:w="0" w:type="auto"/>
            <w:tcBorders>
              <w:top w:val="nil"/>
              <w:left w:val="nil"/>
              <w:bottom w:val="nil"/>
              <w:right w:val="nil"/>
            </w:tcBorders>
            <w:vAlign w:val="bottom"/>
          </w:tcPr>
          <w:p w14:paraId="23A3B83F" w14:textId="297455AA" w:rsidR="00192AA9" w:rsidRPr="005626C1" w:rsidRDefault="00192AA9" w:rsidP="00192AA9">
            <w:pPr>
              <w:spacing w:before="0" w:after="0"/>
              <w:jc w:val="center"/>
              <w:rPr>
                <w:rFonts w:cs="Times New Roman"/>
                <w:sz w:val="21"/>
                <w:szCs w:val="21"/>
              </w:rPr>
            </w:pPr>
            <w:r w:rsidRPr="005626C1">
              <w:rPr>
                <w:rFonts w:cs="Times New Roman"/>
                <w:sz w:val="21"/>
                <w:szCs w:val="21"/>
              </w:rPr>
              <w:t>0.93</w:t>
            </w:r>
          </w:p>
        </w:tc>
        <w:tc>
          <w:tcPr>
            <w:tcW w:w="0" w:type="auto"/>
            <w:tcBorders>
              <w:top w:val="nil"/>
              <w:left w:val="nil"/>
              <w:bottom w:val="nil"/>
              <w:right w:val="nil"/>
            </w:tcBorders>
            <w:vAlign w:val="bottom"/>
          </w:tcPr>
          <w:p w14:paraId="5AE01490" w14:textId="6F072B01" w:rsidR="00192AA9" w:rsidRPr="005626C1" w:rsidRDefault="00192AA9" w:rsidP="00192AA9">
            <w:pPr>
              <w:spacing w:before="0" w:after="0"/>
              <w:jc w:val="center"/>
              <w:rPr>
                <w:rFonts w:cs="Times New Roman"/>
                <w:sz w:val="21"/>
                <w:szCs w:val="21"/>
              </w:rPr>
            </w:pPr>
            <w:r w:rsidRPr="005626C1">
              <w:rPr>
                <w:rFonts w:cs="Times New Roman"/>
                <w:sz w:val="21"/>
                <w:szCs w:val="21"/>
              </w:rPr>
              <w:t>0.00</w:t>
            </w:r>
          </w:p>
        </w:tc>
        <w:tc>
          <w:tcPr>
            <w:tcW w:w="0" w:type="auto"/>
            <w:tcBorders>
              <w:top w:val="nil"/>
              <w:left w:val="nil"/>
              <w:bottom w:val="nil"/>
              <w:right w:val="nil"/>
            </w:tcBorders>
            <w:vAlign w:val="bottom"/>
          </w:tcPr>
          <w:p w14:paraId="7FB5D8C7" w14:textId="0109B3D0" w:rsidR="00192AA9" w:rsidRPr="005626C1" w:rsidRDefault="00192AA9" w:rsidP="00192AA9">
            <w:pPr>
              <w:spacing w:before="0" w:after="0"/>
              <w:jc w:val="center"/>
              <w:rPr>
                <w:rFonts w:cs="Times New Roman"/>
                <w:sz w:val="21"/>
                <w:szCs w:val="21"/>
              </w:rPr>
            </w:pPr>
            <w:r w:rsidRPr="005626C1">
              <w:rPr>
                <w:rFonts w:cs="Times New Roman"/>
                <w:sz w:val="21"/>
                <w:szCs w:val="21"/>
              </w:rPr>
              <w:t>0.80</w:t>
            </w:r>
          </w:p>
        </w:tc>
        <w:tc>
          <w:tcPr>
            <w:tcW w:w="0" w:type="auto"/>
            <w:tcBorders>
              <w:top w:val="nil"/>
              <w:left w:val="nil"/>
              <w:bottom w:val="nil"/>
              <w:right w:val="nil"/>
            </w:tcBorders>
            <w:vAlign w:val="bottom"/>
          </w:tcPr>
          <w:p w14:paraId="6DCDACB8" w14:textId="6C43DC25" w:rsidR="00192AA9" w:rsidRPr="005626C1" w:rsidRDefault="00192AA9" w:rsidP="00192AA9">
            <w:pPr>
              <w:spacing w:before="0" w:after="0"/>
              <w:jc w:val="center"/>
              <w:rPr>
                <w:rFonts w:cs="Times New Roman"/>
                <w:sz w:val="21"/>
                <w:szCs w:val="21"/>
              </w:rPr>
            </w:pPr>
            <w:r w:rsidRPr="005626C1">
              <w:rPr>
                <w:rFonts w:cs="Times New Roman"/>
                <w:sz w:val="21"/>
                <w:szCs w:val="21"/>
              </w:rPr>
              <w:t>0.00</w:t>
            </w:r>
          </w:p>
        </w:tc>
        <w:tc>
          <w:tcPr>
            <w:tcW w:w="0" w:type="auto"/>
            <w:tcBorders>
              <w:top w:val="nil"/>
              <w:left w:val="nil"/>
              <w:bottom w:val="nil"/>
              <w:right w:val="nil"/>
            </w:tcBorders>
            <w:vAlign w:val="bottom"/>
          </w:tcPr>
          <w:p w14:paraId="1BBDCBD7" w14:textId="02617062" w:rsidR="00192AA9" w:rsidRPr="005626C1" w:rsidRDefault="00192AA9" w:rsidP="00192AA9">
            <w:pPr>
              <w:spacing w:before="0" w:after="0"/>
              <w:jc w:val="center"/>
              <w:rPr>
                <w:rFonts w:cs="Times New Roman"/>
                <w:sz w:val="21"/>
                <w:szCs w:val="21"/>
              </w:rPr>
            </w:pPr>
            <w:r w:rsidRPr="005626C1">
              <w:rPr>
                <w:rFonts w:cs="Times New Roman"/>
                <w:sz w:val="21"/>
                <w:szCs w:val="21"/>
              </w:rPr>
              <w:t>6.16</w:t>
            </w:r>
          </w:p>
        </w:tc>
        <w:tc>
          <w:tcPr>
            <w:tcW w:w="0" w:type="auto"/>
            <w:tcBorders>
              <w:top w:val="nil"/>
              <w:left w:val="nil"/>
              <w:bottom w:val="nil"/>
              <w:right w:val="nil"/>
            </w:tcBorders>
            <w:vAlign w:val="bottom"/>
          </w:tcPr>
          <w:p w14:paraId="36D6BB3A" w14:textId="6F20FEB2" w:rsidR="00192AA9" w:rsidRPr="005626C1" w:rsidRDefault="00192AA9" w:rsidP="00192AA9">
            <w:pPr>
              <w:spacing w:before="0" w:after="0"/>
              <w:jc w:val="center"/>
              <w:rPr>
                <w:rFonts w:cs="Times New Roman"/>
                <w:sz w:val="21"/>
                <w:szCs w:val="21"/>
                <w:lang w:eastAsia="en-GB"/>
              </w:rPr>
            </w:pPr>
            <w:r w:rsidRPr="005626C1">
              <w:rPr>
                <w:rFonts w:cs="Times New Roman"/>
                <w:sz w:val="21"/>
                <w:szCs w:val="21"/>
                <w:lang w:eastAsia="en-GB"/>
              </w:rPr>
              <w:t>88.19</w:t>
            </w:r>
          </w:p>
        </w:tc>
        <w:tc>
          <w:tcPr>
            <w:tcW w:w="0" w:type="auto"/>
            <w:tcBorders>
              <w:top w:val="nil"/>
              <w:left w:val="nil"/>
              <w:bottom w:val="nil"/>
              <w:right w:val="nil"/>
            </w:tcBorders>
            <w:vAlign w:val="bottom"/>
          </w:tcPr>
          <w:p w14:paraId="772F258C" w14:textId="71DFEEBD" w:rsidR="00192AA9" w:rsidRPr="005626C1" w:rsidRDefault="00192AA9" w:rsidP="00192AA9">
            <w:pPr>
              <w:spacing w:before="0" w:after="0"/>
              <w:jc w:val="center"/>
              <w:rPr>
                <w:rFonts w:cs="Times New Roman"/>
                <w:sz w:val="21"/>
                <w:szCs w:val="21"/>
              </w:rPr>
            </w:pPr>
            <w:r w:rsidRPr="005626C1">
              <w:rPr>
                <w:rFonts w:cs="Times New Roman"/>
                <w:sz w:val="21"/>
                <w:szCs w:val="21"/>
                <w:lang w:eastAsia="en-GB"/>
              </w:rPr>
              <w:t>93.42</w:t>
            </w:r>
          </w:p>
        </w:tc>
      </w:tr>
      <w:tr w:rsidR="005626C1" w:rsidRPr="005626C1" w14:paraId="1C65C3A5" w14:textId="66C05415" w:rsidTr="00192AA9">
        <w:trPr>
          <w:trHeight w:hRule="exact" w:val="256"/>
        </w:trPr>
        <w:tc>
          <w:tcPr>
            <w:tcW w:w="0" w:type="auto"/>
            <w:tcBorders>
              <w:top w:val="nil"/>
              <w:left w:val="nil"/>
              <w:bottom w:val="nil"/>
              <w:right w:val="nil"/>
            </w:tcBorders>
          </w:tcPr>
          <w:p w14:paraId="3ECA7DCF" w14:textId="03438976" w:rsidR="00192AA9" w:rsidRPr="005626C1" w:rsidRDefault="00192AA9" w:rsidP="00192AA9">
            <w:pPr>
              <w:spacing w:before="0" w:after="0"/>
              <w:jc w:val="center"/>
              <w:rPr>
                <w:rFonts w:cs="Times New Roman"/>
                <w:b/>
                <w:sz w:val="21"/>
                <w:szCs w:val="21"/>
              </w:rPr>
            </w:pPr>
            <w:r w:rsidRPr="005626C1">
              <w:rPr>
                <w:rFonts w:cs="Times New Roman"/>
                <w:b/>
                <w:sz w:val="21"/>
                <w:szCs w:val="21"/>
              </w:rPr>
              <w:t>SA</w:t>
            </w:r>
          </w:p>
        </w:tc>
        <w:tc>
          <w:tcPr>
            <w:tcW w:w="0" w:type="auto"/>
            <w:tcBorders>
              <w:top w:val="nil"/>
              <w:left w:val="nil"/>
              <w:bottom w:val="nil"/>
              <w:right w:val="nil"/>
            </w:tcBorders>
            <w:vAlign w:val="bottom"/>
          </w:tcPr>
          <w:p w14:paraId="79494DE1" w14:textId="5FD7DB1D" w:rsidR="00192AA9" w:rsidRPr="005626C1" w:rsidRDefault="00192AA9" w:rsidP="00192AA9">
            <w:pPr>
              <w:spacing w:before="0" w:after="0"/>
              <w:jc w:val="center"/>
              <w:rPr>
                <w:rFonts w:cs="Times New Roman"/>
                <w:sz w:val="21"/>
                <w:szCs w:val="21"/>
              </w:rPr>
            </w:pPr>
            <w:r w:rsidRPr="005626C1">
              <w:rPr>
                <w:rFonts w:cs="Times New Roman"/>
                <w:sz w:val="21"/>
                <w:szCs w:val="21"/>
              </w:rPr>
              <w:t>9.83</w:t>
            </w:r>
          </w:p>
        </w:tc>
        <w:tc>
          <w:tcPr>
            <w:tcW w:w="0" w:type="auto"/>
            <w:tcBorders>
              <w:top w:val="nil"/>
              <w:left w:val="nil"/>
              <w:bottom w:val="nil"/>
              <w:right w:val="nil"/>
            </w:tcBorders>
            <w:vAlign w:val="bottom"/>
          </w:tcPr>
          <w:p w14:paraId="0C3DAF39" w14:textId="76FDE064" w:rsidR="00192AA9" w:rsidRPr="005626C1" w:rsidRDefault="00192AA9" w:rsidP="00192AA9">
            <w:pPr>
              <w:spacing w:before="0" w:after="0"/>
              <w:jc w:val="center"/>
              <w:rPr>
                <w:rFonts w:cs="Times New Roman"/>
                <w:sz w:val="21"/>
                <w:szCs w:val="21"/>
              </w:rPr>
            </w:pPr>
            <w:r w:rsidRPr="005626C1">
              <w:rPr>
                <w:rFonts w:cs="Times New Roman"/>
                <w:sz w:val="21"/>
                <w:szCs w:val="21"/>
              </w:rPr>
              <w:t>4.19</w:t>
            </w:r>
          </w:p>
        </w:tc>
        <w:tc>
          <w:tcPr>
            <w:tcW w:w="0" w:type="auto"/>
            <w:tcBorders>
              <w:top w:val="nil"/>
              <w:left w:val="nil"/>
              <w:bottom w:val="nil"/>
              <w:right w:val="nil"/>
            </w:tcBorders>
            <w:vAlign w:val="bottom"/>
          </w:tcPr>
          <w:p w14:paraId="3577C233" w14:textId="04965C03" w:rsidR="00192AA9" w:rsidRPr="005626C1" w:rsidRDefault="00192AA9" w:rsidP="00192AA9">
            <w:pPr>
              <w:spacing w:before="0" w:after="0"/>
              <w:jc w:val="center"/>
              <w:rPr>
                <w:rFonts w:cs="Times New Roman"/>
                <w:sz w:val="21"/>
                <w:szCs w:val="21"/>
              </w:rPr>
            </w:pPr>
            <w:r w:rsidRPr="005626C1">
              <w:rPr>
                <w:rFonts w:cs="Times New Roman"/>
                <w:sz w:val="21"/>
                <w:szCs w:val="21"/>
              </w:rPr>
              <w:t>91.51</w:t>
            </w:r>
          </w:p>
        </w:tc>
        <w:tc>
          <w:tcPr>
            <w:tcW w:w="0" w:type="auto"/>
            <w:tcBorders>
              <w:top w:val="nil"/>
              <w:left w:val="nil"/>
              <w:bottom w:val="nil"/>
              <w:right w:val="nil"/>
            </w:tcBorders>
            <w:vAlign w:val="bottom"/>
          </w:tcPr>
          <w:p w14:paraId="4E61E39C" w14:textId="17547FFC" w:rsidR="00192AA9" w:rsidRPr="005626C1" w:rsidRDefault="00192AA9" w:rsidP="00192AA9">
            <w:pPr>
              <w:spacing w:before="0" w:after="0"/>
              <w:jc w:val="center"/>
              <w:rPr>
                <w:rFonts w:cs="Times New Roman"/>
                <w:sz w:val="21"/>
                <w:szCs w:val="21"/>
              </w:rPr>
            </w:pPr>
            <w:r w:rsidRPr="005626C1">
              <w:rPr>
                <w:rFonts w:cs="Times New Roman"/>
                <w:sz w:val="21"/>
                <w:szCs w:val="21"/>
              </w:rPr>
              <w:t>36.01</w:t>
            </w:r>
          </w:p>
        </w:tc>
        <w:tc>
          <w:tcPr>
            <w:tcW w:w="0" w:type="auto"/>
            <w:tcBorders>
              <w:top w:val="nil"/>
              <w:left w:val="nil"/>
              <w:bottom w:val="nil"/>
              <w:right w:val="nil"/>
            </w:tcBorders>
            <w:vAlign w:val="bottom"/>
          </w:tcPr>
          <w:p w14:paraId="0329FB1D" w14:textId="1FBEB66C" w:rsidR="00192AA9" w:rsidRPr="005626C1" w:rsidRDefault="00192AA9" w:rsidP="00192AA9">
            <w:pPr>
              <w:spacing w:before="0" w:after="0"/>
              <w:jc w:val="center"/>
              <w:rPr>
                <w:rFonts w:cs="Times New Roman"/>
                <w:sz w:val="21"/>
                <w:szCs w:val="21"/>
              </w:rPr>
            </w:pPr>
            <w:r w:rsidRPr="005626C1">
              <w:rPr>
                <w:rFonts w:cs="Times New Roman"/>
                <w:sz w:val="21"/>
                <w:szCs w:val="21"/>
              </w:rPr>
              <w:t>0.08</w:t>
            </w:r>
          </w:p>
        </w:tc>
        <w:tc>
          <w:tcPr>
            <w:tcW w:w="0" w:type="auto"/>
            <w:tcBorders>
              <w:top w:val="nil"/>
              <w:left w:val="nil"/>
              <w:bottom w:val="nil"/>
              <w:right w:val="nil"/>
            </w:tcBorders>
            <w:vAlign w:val="bottom"/>
          </w:tcPr>
          <w:p w14:paraId="6118F0E6" w14:textId="726918D6" w:rsidR="00192AA9" w:rsidRPr="005626C1" w:rsidRDefault="00192AA9" w:rsidP="00192AA9">
            <w:pPr>
              <w:spacing w:before="0" w:after="0"/>
              <w:jc w:val="center"/>
              <w:rPr>
                <w:rFonts w:cs="Times New Roman"/>
                <w:sz w:val="21"/>
                <w:szCs w:val="21"/>
              </w:rPr>
            </w:pPr>
            <w:r w:rsidRPr="005626C1">
              <w:rPr>
                <w:rFonts w:cs="Times New Roman"/>
                <w:sz w:val="21"/>
                <w:szCs w:val="21"/>
              </w:rPr>
              <w:t>0.00</w:t>
            </w:r>
          </w:p>
        </w:tc>
        <w:tc>
          <w:tcPr>
            <w:tcW w:w="0" w:type="auto"/>
            <w:tcBorders>
              <w:top w:val="nil"/>
              <w:left w:val="nil"/>
              <w:bottom w:val="nil"/>
              <w:right w:val="nil"/>
            </w:tcBorders>
            <w:vAlign w:val="bottom"/>
          </w:tcPr>
          <w:p w14:paraId="04E5DD84" w14:textId="44EAAE25" w:rsidR="00192AA9" w:rsidRPr="005626C1" w:rsidRDefault="00192AA9" w:rsidP="00192AA9">
            <w:pPr>
              <w:spacing w:before="0" w:after="0"/>
              <w:jc w:val="center"/>
              <w:rPr>
                <w:rFonts w:cs="Times New Roman"/>
                <w:sz w:val="21"/>
                <w:szCs w:val="21"/>
              </w:rPr>
            </w:pPr>
            <w:r w:rsidRPr="005626C1">
              <w:rPr>
                <w:rFonts w:cs="Times New Roman"/>
                <w:sz w:val="21"/>
                <w:szCs w:val="21"/>
              </w:rPr>
              <w:t>42.91</w:t>
            </w:r>
          </w:p>
        </w:tc>
        <w:tc>
          <w:tcPr>
            <w:tcW w:w="0" w:type="auto"/>
            <w:tcBorders>
              <w:top w:val="nil"/>
              <w:left w:val="nil"/>
              <w:bottom w:val="nil"/>
              <w:right w:val="nil"/>
            </w:tcBorders>
            <w:vAlign w:val="bottom"/>
          </w:tcPr>
          <w:p w14:paraId="3E9A032A" w14:textId="7A27AA90" w:rsidR="00192AA9" w:rsidRPr="005626C1" w:rsidRDefault="00192AA9" w:rsidP="00192AA9">
            <w:pPr>
              <w:spacing w:before="0" w:after="0"/>
              <w:jc w:val="center"/>
              <w:rPr>
                <w:rFonts w:cs="Times New Roman"/>
                <w:sz w:val="21"/>
                <w:szCs w:val="21"/>
                <w:lang w:eastAsia="en-GB"/>
              </w:rPr>
            </w:pPr>
            <w:r w:rsidRPr="005626C1">
              <w:rPr>
                <w:rFonts w:cs="Times New Roman"/>
                <w:sz w:val="21"/>
                <w:szCs w:val="21"/>
                <w:lang w:eastAsia="en-GB"/>
              </w:rPr>
              <w:t>91.51</w:t>
            </w:r>
          </w:p>
        </w:tc>
        <w:tc>
          <w:tcPr>
            <w:tcW w:w="0" w:type="auto"/>
            <w:tcBorders>
              <w:top w:val="nil"/>
              <w:left w:val="nil"/>
              <w:bottom w:val="nil"/>
              <w:right w:val="nil"/>
            </w:tcBorders>
            <w:vAlign w:val="bottom"/>
          </w:tcPr>
          <w:p w14:paraId="7B669CF1" w14:textId="66D96F91" w:rsidR="00192AA9" w:rsidRPr="005626C1" w:rsidRDefault="00192AA9" w:rsidP="00192AA9">
            <w:pPr>
              <w:spacing w:before="0" w:after="0"/>
              <w:jc w:val="center"/>
              <w:rPr>
                <w:rFonts w:cs="Times New Roman"/>
                <w:sz w:val="21"/>
                <w:szCs w:val="21"/>
              </w:rPr>
            </w:pPr>
            <w:r w:rsidRPr="005626C1">
              <w:rPr>
                <w:rFonts w:cs="Times New Roman"/>
                <w:sz w:val="21"/>
                <w:szCs w:val="21"/>
                <w:lang w:eastAsia="en-GB"/>
              </w:rPr>
              <w:t>82.87</w:t>
            </w:r>
          </w:p>
        </w:tc>
      </w:tr>
      <w:tr w:rsidR="005626C1" w:rsidRPr="005626C1" w14:paraId="4063D9A0" w14:textId="2A9FB84C" w:rsidTr="00192AA9">
        <w:trPr>
          <w:trHeight w:hRule="exact" w:val="256"/>
        </w:trPr>
        <w:tc>
          <w:tcPr>
            <w:tcW w:w="0" w:type="auto"/>
            <w:tcBorders>
              <w:top w:val="nil"/>
              <w:left w:val="nil"/>
              <w:bottom w:val="nil"/>
              <w:right w:val="nil"/>
            </w:tcBorders>
          </w:tcPr>
          <w:p w14:paraId="67F4DC3A" w14:textId="50FD3355" w:rsidR="00192AA9" w:rsidRPr="005626C1" w:rsidRDefault="00192AA9" w:rsidP="00192AA9">
            <w:pPr>
              <w:spacing w:before="0" w:after="0"/>
              <w:jc w:val="center"/>
              <w:rPr>
                <w:rFonts w:cs="Times New Roman"/>
                <w:b/>
                <w:sz w:val="21"/>
                <w:szCs w:val="21"/>
              </w:rPr>
            </w:pPr>
            <w:r w:rsidRPr="005626C1">
              <w:rPr>
                <w:rFonts w:cs="Times New Roman"/>
                <w:b/>
                <w:sz w:val="21"/>
                <w:szCs w:val="21"/>
              </w:rPr>
              <w:t>R</w:t>
            </w:r>
          </w:p>
        </w:tc>
        <w:tc>
          <w:tcPr>
            <w:tcW w:w="0" w:type="auto"/>
            <w:tcBorders>
              <w:top w:val="nil"/>
              <w:left w:val="nil"/>
              <w:bottom w:val="nil"/>
              <w:right w:val="nil"/>
            </w:tcBorders>
          </w:tcPr>
          <w:p w14:paraId="37B18718" w14:textId="5EC75072" w:rsidR="00192AA9" w:rsidRPr="005626C1" w:rsidRDefault="00192AA9" w:rsidP="00192AA9">
            <w:pPr>
              <w:spacing w:before="0" w:after="0"/>
              <w:jc w:val="center"/>
              <w:rPr>
                <w:rFonts w:cs="Times New Roman"/>
                <w:sz w:val="21"/>
                <w:szCs w:val="21"/>
              </w:rPr>
            </w:pPr>
            <w:r w:rsidRPr="005626C1">
              <w:rPr>
                <w:rFonts w:cs="Times New Roman"/>
                <w:sz w:val="21"/>
                <w:szCs w:val="21"/>
              </w:rPr>
              <w:t>0.00</w:t>
            </w:r>
          </w:p>
        </w:tc>
        <w:tc>
          <w:tcPr>
            <w:tcW w:w="0" w:type="auto"/>
            <w:tcBorders>
              <w:top w:val="nil"/>
              <w:left w:val="nil"/>
              <w:bottom w:val="nil"/>
              <w:right w:val="nil"/>
            </w:tcBorders>
          </w:tcPr>
          <w:p w14:paraId="30987E62" w14:textId="1F660241" w:rsidR="00192AA9" w:rsidRPr="005626C1" w:rsidRDefault="00192AA9" w:rsidP="00192AA9">
            <w:pPr>
              <w:spacing w:before="0" w:after="0"/>
              <w:jc w:val="center"/>
              <w:rPr>
                <w:rFonts w:cs="Times New Roman"/>
                <w:sz w:val="21"/>
                <w:szCs w:val="21"/>
              </w:rPr>
            </w:pPr>
            <w:r w:rsidRPr="005626C1">
              <w:rPr>
                <w:rFonts w:cs="Times New Roman"/>
                <w:sz w:val="21"/>
                <w:szCs w:val="21"/>
              </w:rPr>
              <w:t>0.24</w:t>
            </w:r>
          </w:p>
        </w:tc>
        <w:tc>
          <w:tcPr>
            <w:tcW w:w="0" w:type="auto"/>
            <w:tcBorders>
              <w:top w:val="nil"/>
              <w:left w:val="nil"/>
              <w:bottom w:val="nil"/>
              <w:right w:val="nil"/>
            </w:tcBorders>
          </w:tcPr>
          <w:p w14:paraId="65354732" w14:textId="27712D1D" w:rsidR="00192AA9" w:rsidRPr="005626C1" w:rsidRDefault="00192AA9" w:rsidP="00192AA9">
            <w:pPr>
              <w:spacing w:before="0" w:after="0"/>
              <w:jc w:val="center"/>
              <w:rPr>
                <w:rFonts w:cs="Times New Roman"/>
                <w:sz w:val="21"/>
                <w:szCs w:val="21"/>
              </w:rPr>
            </w:pPr>
            <w:r w:rsidRPr="005626C1">
              <w:rPr>
                <w:rFonts w:cs="Times New Roman"/>
                <w:sz w:val="21"/>
                <w:szCs w:val="21"/>
              </w:rPr>
              <w:t>4.03</w:t>
            </w:r>
          </w:p>
        </w:tc>
        <w:tc>
          <w:tcPr>
            <w:tcW w:w="0" w:type="auto"/>
            <w:tcBorders>
              <w:top w:val="nil"/>
              <w:left w:val="nil"/>
              <w:bottom w:val="nil"/>
              <w:right w:val="nil"/>
            </w:tcBorders>
          </w:tcPr>
          <w:p w14:paraId="47F941F3" w14:textId="3BDC7F89" w:rsidR="00192AA9" w:rsidRPr="005626C1" w:rsidRDefault="00192AA9" w:rsidP="00192AA9">
            <w:pPr>
              <w:spacing w:before="0" w:after="0"/>
              <w:jc w:val="center"/>
              <w:rPr>
                <w:rFonts w:cs="Times New Roman"/>
                <w:sz w:val="21"/>
                <w:szCs w:val="21"/>
              </w:rPr>
            </w:pPr>
            <w:r w:rsidRPr="005626C1">
              <w:rPr>
                <w:rFonts w:cs="Times New Roman"/>
                <w:sz w:val="21"/>
                <w:szCs w:val="21"/>
              </w:rPr>
              <w:t>44.51</w:t>
            </w:r>
          </w:p>
        </w:tc>
        <w:tc>
          <w:tcPr>
            <w:tcW w:w="0" w:type="auto"/>
            <w:tcBorders>
              <w:top w:val="nil"/>
              <w:left w:val="nil"/>
              <w:bottom w:val="nil"/>
              <w:right w:val="nil"/>
            </w:tcBorders>
          </w:tcPr>
          <w:p w14:paraId="34941310" w14:textId="151587FC" w:rsidR="00192AA9" w:rsidRPr="005626C1" w:rsidRDefault="00192AA9" w:rsidP="00192AA9">
            <w:pPr>
              <w:spacing w:before="0" w:after="0"/>
              <w:jc w:val="center"/>
              <w:rPr>
                <w:rFonts w:cs="Times New Roman"/>
                <w:sz w:val="21"/>
                <w:szCs w:val="21"/>
              </w:rPr>
            </w:pPr>
            <w:r w:rsidRPr="005626C1">
              <w:rPr>
                <w:rFonts w:cs="Times New Roman"/>
                <w:sz w:val="21"/>
                <w:szCs w:val="21"/>
              </w:rPr>
              <w:t>0.00</w:t>
            </w:r>
          </w:p>
        </w:tc>
        <w:tc>
          <w:tcPr>
            <w:tcW w:w="0" w:type="auto"/>
            <w:tcBorders>
              <w:top w:val="nil"/>
              <w:left w:val="nil"/>
              <w:bottom w:val="nil"/>
              <w:right w:val="nil"/>
            </w:tcBorders>
          </w:tcPr>
          <w:p w14:paraId="3C27370A" w14:textId="760E8085" w:rsidR="00192AA9" w:rsidRPr="005626C1" w:rsidRDefault="00192AA9" w:rsidP="00192AA9">
            <w:pPr>
              <w:spacing w:before="0" w:after="0"/>
              <w:jc w:val="center"/>
              <w:rPr>
                <w:rFonts w:cs="Times New Roman"/>
                <w:sz w:val="21"/>
                <w:szCs w:val="21"/>
              </w:rPr>
            </w:pPr>
            <w:r w:rsidRPr="005626C1">
              <w:rPr>
                <w:rFonts w:cs="Times New Roman"/>
                <w:sz w:val="21"/>
                <w:szCs w:val="21"/>
              </w:rPr>
              <w:t>0.00</w:t>
            </w:r>
          </w:p>
        </w:tc>
        <w:tc>
          <w:tcPr>
            <w:tcW w:w="0" w:type="auto"/>
            <w:tcBorders>
              <w:top w:val="nil"/>
              <w:left w:val="nil"/>
              <w:bottom w:val="nil"/>
              <w:right w:val="nil"/>
            </w:tcBorders>
          </w:tcPr>
          <w:p w14:paraId="37036AD1" w14:textId="25657471" w:rsidR="00192AA9" w:rsidRPr="005626C1" w:rsidRDefault="00192AA9" w:rsidP="00192AA9">
            <w:pPr>
              <w:spacing w:before="0" w:after="0"/>
              <w:jc w:val="center"/>
              <w:rPr>
                <w:rFonts w:cs="Times New Roman"/>
                <w:sz w:val="21"/>
                <w:szCs w:val="21"/>
              </w:rPr>
            </w:pPr>
            <w:r w:rsidRPr="005626C1">
              <w:rPr>
                <w:rFonts w:cs="Times New Roman"/>
                <w:sz w:val="21"/>
                <w:szCs w:val="21"/>
              </w:rPr>
              <w:t>7.48</w:t>
            </w:r>
          </w:p>
        </w:tc>
        <w:tc>
          <w:tcPr>
            <w:tcW w:w="0" w:type="auto"/>
            <w:tcBorders>
              <w:top w:val="nil"/>
              <w:left w:val="nil"/>
              <w:bottom w:val="nil"/>
              <w:right w:val="nil"/>
            </w:tcBorders>
            <w:vAlign w:val="bottom"/>
          </w:tcPr>
          <w:p w14:paraId="5F92692B" w14:textId="4030CBEC" w:rsidR="00192AA9" w:rsidRPr="005626C1" w:rsidRDefault="00192AA9" w:rsidP="00192AA9">
            <w:pPr>
              <w:spacing w:before="0" w:after="0"/>
              <w:jc w:val="center"/>
              <w:rPr>
                <w:rFonts w:cs="Times New Roman"/>
                <w:sz w:val="21"/>
                <w:szCs w:val="21"/>
                <w:lang w:eastAsia="en-GB"/>
              </w:rPr>
            </w:pPr>
            <w:r w:rsidRPr="005626C1">
              <w:rPr>
                <w:rFonts w:cs="Times New Roman"/>
                <w:sz w:val="21"/>
                <w:szCs w:val="21"/>
                <w:lang w:eastAsia="en-GB"/>
              </w:rPr>
              <w:t>44.51</w:t>
            </w:r>
          </w:p>
        </w:tc>
        <w:tc>
          <w:tcPr>
            <w:tcW w:w="0" w:type="auto"/>
            <w:tcBorders>
              <w:top w:val="nil"/>
              <w:left w:val="nil"/>
              <w:bottom w:val="nil"/>
              <w:right w:val="nil"/>
            </w:tcBorders>
            <w:vAlign w:val="bottom"/>
          </w:tcPr>
          <w:p w14:paraId="4C6E0111" w14:textId="357834E8" w:rsidR="00192AA9" w:rsidRPr="005626C1" w:rsidRDefault="00192AA9" w:rsidP="00192AA9">
            <w:pPr>
              <w:spacing w:before="0" w:after="0"/>
              <w:jc w:val="center"/>
              <w:rPr>
                <w:rFonts w:cs="Times New Roman"/>
                <w:sz w:val="21"/>
                <w:szCs w:val="21"/>
              </w:rPr>
            </w:pPr>
            <w:r w:rsidRPr="005626C1">
              <w:rPr>
                <w:rFonts w:cs="Times New Roman"/>
                <w:sz w:val="21"/>
                <w:szCs w:val="21"/>
                <w:lang w:eastAsia="en-GB"/>
              </w:rPr>
              <w:t>78.86</w:t>
            </w:r>
          </w:p>
        </w:tc>
      </w:tr>
      <w:tr w:rsidR="005626C1" w:rsidRPr="005626C1" w14:paraId="13F0E483" w14:textId="332BD1A0" w:rsidTr="00192AA9">
        <w:trPr>
          <w:trHeight w:hRule="exact" w:val="256"/>
        </w:trPr>
        <w:tc>
          <w:tcPr>
            <w:tcW w:w="0" w:type="auto"/>
            <w:tcBorders>
              <w:top w:val="nil"/>
              <w:left w:val="nil"/>
              <w:bottom w:val="nil"/>
              <w:right w:val="nil"/>
            </w:tcBorders>
          </w:tcPr>
          <w:p w14:paraId="49EABCE9" w14:textId="1CA717F4" w:rsidR="00192AA9" w:rsidRPr="005626C1" w:rsidRDefault="00192AA9" w:rsidP="00192AA9">
            <w:pPr>
              <w:spacing w:before="0" w:after="0"/>
              <w:jc w:val="center"/>
              <w:rPr>
                <w:rFonts w:cs="Times New Roman"/>
                <w:b/>
                <w:sz w:val="21"/>
                <w:szCs w:val="21"/>
              </w:rPr>
            </w:pPr>
            <w:r w:rsidRPr="005626C1">
              <w:rPr>
                <w:rFonts w:cs="Times New Roman"/>
                <w:b/>
                <w:sz w:val="21"/>
                <w:szCs w:val="21"/>
              </w:rPr>
              <w:t>B</w:t>
            </w:r>
          </w:p>
        </w:tc>
        <w:tc>
          <w:tcPr>
            <w:tcW w:w="0" w:type="auto"/>
            <w:tcBorders>
              <w:top w:val="nil"/>
              <w:left w:val="nil"/>
              <w:bottom w:val="nil"/>
              <w:right w:val="nil"/>
            </w:tcBorders>
          </w:tcPr>
          <w:p w14:paraId="4D5E094A" w14:textId="2B0BF168" w:rsidR="00192AA9" w:rsidRPr="005626C1" w:rsidRDefault="00192AA9" w:rsidP="00192AA9">
            <w:pPr>
              <w:spacing w:before="0" w:after="0"/>
              <w:jc w:val="center"/>
              <w:rPr>
                <w:rFonts w:cs="Times New Roman"/>
                <w:sz w:val="21"/>
                <w:szCs w:val="21"/>
              </w:rPr>
            </w:pPr>
            <w:r w:rsidRPr="005626C1">
              <w:rPr>
                <w:rFonts w:cs="Times New Roman"/>
                <w:sz w:val="21"/>
                <w:szCs w:val="21"/>
              </w:rPr>
              <w:t>0.09</w:t>
            </w:r>
          </w:p>
        </w:tc>
        <w:tc>
          <w:tcPr>
            <w:tcW w:w="0" w:type="auto"/>
            <w:tcBorders>
              <w:top w:val="nil"/>
              <w:left w:val="nil"/>
              <w:bottom w:val="nil"/>
              <w:right w:val="nil"/>
            </w:tcBorders>
          </w:tcPr>
          <w:p w14:paraId="2B974323" w14:textId="0438E000" w:rsidR="00192AA9" w:rsidRPr="005626C1" w:rsidRDefault="00192AA9" w:rsidP="00192AA9">
            <w:pPr>
              <w:spacing w:before="0" w:after="0"/>
              <w:jc w:val="center"/>
              <w:rPr>
                <w:rFonts w:cs="Times New Roman"/>
                <w:sz w:val="21"/>
                <w:szCs w:val="21"/>
              </w:rPr>
            </w:pPr>
            <w:r w:rsidRPr="005626C1">
              <w:rPr>
                <w:rFonts w:cs="Times New Roman"/>
                <w:sz w:val="21"/>
                <w:szCs w:val="21"/>
              </w:rPr>
              <w:t>6.86</w:t>
            </w:r>
          </w:p>
        </w:tc>
        <w:tc>
          <w:tcPr>
            <w:tcW w:w="0" w:type="auto"/>
            <w:tcBorders>
              <w:top w:val="nil"/>
              <w:left w:val="nil"/>
              <w:bottom w:val="nil"/>
              <w:right w:val="nil"/>
            </w:tcBorders>
          </w:tcPr>
          <w:p w14:paraId="64F754BA" w14:textId="14F622D7" w:rsidR="00192AA9" w:rsidRPr="005626C1" w:rsidRDefault="00192AA9" w:rsidP="00192AA9">
            <w:pPr>
              <w:spacing w:before="0" w:after="0"/>
              <w:jc w:val="center"/>
              <w:rPr>
                <w:rFonts w:cs="Times New Roman"/>
                <w:sz w:val="21"/>
                <w:szCs w:val="21"/>
              </w:rPr>
            </w:pPr>
            <w:r w:rsidRPr="005626C1">
              <w:rPr>
                <w:rFonts w:cs="Times New Roman"/>
                <w:sz w:val="21"/>
                <w:szCs w:val="21"/>
              </w:rPr>
              <w:t>3.32</w:t>
            </w:r>
          </w:p>
        </w:tc>
        <w:tc>
          <w:tcPr>
            <w:tcW w:w="0" w:type="auto"/>
            <w:tcBorders>
              <w:top w:val="nil"/>
              <w:left w:val="nil"/>
              <w:bottom w:val="nil"/>
              <w:right w:val="nil"/>
            </w:tcBorders>
          </w:tcPr>
          <w:p w14:paraId="7F7A5A8E" w14:textId="41A3467B" w:rsidR="00192AA9" w:rsidRPr="005626C1" w:rsidRDefault="00192AA9" w:rsidP="00192AA9">
            <w:pPr>
              <w:spacing w:before="0" w:after="0"/>
              <w:jc w:val="center"/>
              <w:rPr>
                <w:rFonts w:cs="Times New Roman"/>
                <w:sz w:val="21"/>
                <w:szCs w:val="21"/>
              </w:rPr>
            </w:pPr>
            <w:r w:rsidRPr="005626C1">
              <w:rPr>
                <w:rFonts w:cs="Times New Roman"/>
                <w:sz w:val="21"/>
                <w:szCs w:val="21"/>
              </w:rPr>
              <w:t>19.48</w:t>
            </w:r>
          </w:p>
        </w:tc>
        <w:tc>
          <w:tcPr>
            <w:tcW w:w="0" w:type="auto"/>
            <w:tcBorders>
              <w:top w:val="nil"/>
              <w:left w:val="nil"/>
              <w:bottom w:val="nil"/>
              <w:right w:val="nil"/>
            </w:tcBorders>
          </w:tcPr>
          <w:p w14:paraId="77F241C1" w14:textId="2FD3B540" w:rsidR="00192AA9" w:rsidRPr="005626C1" w:rsidRDefault="00192AA9" w:rsidP="00192AA9">
            <w:pPr>
              <w:spacing w:before="0" w:after="0"/>
              <w:jc w:val="center"/>
              <w:rPr>
                <w:rFonts w:cs="Times New Roman"/>
                <w:sz w:val="21"/>
                <w:szCs w:val="21"/>
              </w:rPr>
            </w:pPr>
            <w:r w:rsidRPr="005626C1">
              <w:rPr>
                <w:rFonts w:cs="Times New Roman"/>
                <w:sz w:val="21"/>
                <w:szCs w:val="21"/>
              </w:rPr>
              <w:t>99.12</w:t>
            </w:r>
          </w:p>
        </w:tc>
        <w:tc>
          <w:tcPr>
            <w:tcW w:w="0" w:type="auto"/>
            <w:tcBorders>
              <w:top w:val="nil"/>
              <w:left w:val="nil"/>
              <w:bottom w:val="nil"/>
              <w:right w:val="nil"/>
            </w:tcBorders>
          </w:tcPr>
          <w:p w14:paraId="454CF605" w14:textId="67DD268C" w:rsidR="00192AA9" w:rsidRPr="005626C1" w:rsidRDefault="00192AA9" w:rsidP="00192AA9">
            <w:pPr>
              <w:spacing w:before="0" w:after="0"/>
              <w:jc w:val="center"/>
              <w:rPr>
                <w:rFonts w:cs="Times New Roman"/>
                <w:sz w:val="21"/>
                <w:szCs w:val="21"/>
              </w:rPr>
            </w:pPr>
            <w:r w:rsidRPr="005626C1">
              <w:rPr>
                <w:rFonts w:cs="Times New Roman"/>
                <w:sz w:val="21"/>
                <w:szCs w:val="21"/>
              </w:rPr>
              <w:t>0.07</w:t>
            </w:r>
          </w:p>
        </w:tc>
        <w:tc>
          <w:tcPr>
            <w:tcW w:w="0" w:type="auto"/>
            <w:tcBorders>
              <w:top w:val="nil"/>
              <w:left w:val="nil"/>
              <w:bottom w:val="nil"/>
              <w:right w:val="nil"/>
            </w:tcBorders>
          </w:tcPr>
          <w:p w14:paraId="5351CED1" w14:textId="2A1CC1F2" w:rsidR="00192AA9" w:rsidRPr="005626C1" w:rsidRDefault="00192AA9" w:rsidP="00192AA9">
            <w:pPr>
              <w:spacing w:before="0" w:after="0"/>
              <w:jc w:val="center"/>
              <w:rPr>
                <w:rFonts w:cs="Times New Roman"/>
                <w:sz w:val="21"/>
                <w:szCs w:val="21"/>
              </w:rPr>
            </w:pPr>
            <w:r w:rsidRPr="005626C1">
              <w:rPr>
                <w:rFonts w:cs="Times New Roman"/>
                <w:sz w:val="21"/>
                <w:szCs w:val="21"/>
              </w:rPr>
              <w:t>6.27</w:t>
            </w:r>
          </w:p>
        </w:tc>
        <w:tc>
          <w:tcPr>
            <w:tcW w:w="0" w:type="auto"/>
            <w:tcBorders>
              <w:top w:val="nil"/>
              <w:left w:val="nil"/>
              <w:bottom w:val="nil"/>
              <w:right w:val="nil"/>
            </w:tcBorders>
            <w:vAlign w:val="bottom"/>
          </w:tcPr>
          <w:p w14:paraId="4876DC9F" w14:textId="2C4928C6" w:rsidR="00192AA9" w:rsidRPr="005626C1" w:rsidRDefault="00192AA9" w:rsidP="00192AA9">
            <w:pPr>
              <w:spacing w:before="0" w:after="0"/>
              <w:jc w:val="center"/>
              <w:rPr>
                <w:rFonts w:cs="Times New Roman"/>
                <w:sz w:val="21"/>
                <w:szCs w:val="21"/>
                <w:lang w:eastAsia="en-GB"/>
              </w:rPr>
            </w:pPr>
            <w:r w:rsidRPr="005626C1">
              <w:rPr>
                <w:rFonts w:cs="Times New Roman"/>
                <w:sz w:val="21"/>
                <w:szCs w:val="21"/>
                <w:lang w:eastAsia="en-GB"/>
              </w:rPr>
              <w:t>99.12</w:t>
            </w:r>
          </w:p>
        </w:tc>
        <w:tc>
          <w:tcPr>
            <w:tcW w:w="0" w:type="auto"/>
            <w:tcBorders>
              <w:top w:val="nil"/>
              <w:left w:val="nil"/>
              <w:bottom w:val="nil"/>
              <w:right w:val="nil"/>
            </w:tcBorders>
            <w:vAlign w:val="bottom"/>
          </w:tcPr>
          <w:p w14:paraId="3315C8E8" w14:textId="0ED97C01" w:rsidR="00192AA9" w:rsidRPr="005626C1" w:rsidRDefault="00192AA9" w:rsidP="00192AA9">
            <w:pPr>
              <w:spacing w:before="0" w:after="0"/>
              <w:jc w:val="center"/>
              <w:rPr>
                <w:rFonts w:cs="Times New Roman"/>
                <w:sz w:val="21"/>
                <w:szCs w:val="21"/>
              </w:rPr>
            </w:pPr>
            <w:r w:rsidRPr="005626C1">
              <w:rPr>
                <w:rFonts w:cs="Times New Roman"/>
                <w:sz w:val="21"/>
                <w:szCs w:val="21"/>
                <w:lang w:eastAsia="en-GB"/>
              </w:rPr>
              <w:t>30.64</w:t>
            </w:r>
          </w:p>
        </w:tc>
      </w:tr>
      <w:tr w:rsidR="005626C1" w:rsidRPr="005626C1" w14:paraId="5C950ACD" w14:textId="65C947B1" w:rsidTr="00192AA9">
        <w:trPr>
          <w:trHeight w:hRule="exact" w:val="256"/>
        </w:trPr>
        <w:tc>
          <w:tcPr>
            <w:tcW w:w="0" w:type="auto"/>
            <w:tcBorders>
              <w:top w:val="nil"/>
              <w:left w:val="nil"/>
              <w:bottom w:val="single" w:sz="8" w:space="0" w:color="auto"/>
              <w:right w:val="nil"/>
            </w:tcBorders>
          </w:tcPr>
          <w:p w14:paraId="1C235CDA" w14:textId="514EAE7A" w:rsidR="00192AA9" w:rsidRPr="005626C1" w:rsidRDefault="00192AA9" w:rsidP="00192AA9">
            <w:pPr>
              <w:spacing w:before="0" w:after="0"/>
              <w:jc w:val="center"/>
              <w:rPr>
                <w:rFonts w:cs="Times New Roman"/>
                <w:b/>
                <w:sz w:val="21"/>
                <w:szCs w:val="21"/>
              </w:rPr>
            </w:pPr>
            <w:r w:rsidRPr="005626C1">
              <w:rPr>
                <w:rFonts w:cs="Times New Roman"/>
                <w:b/>
                <w:sz w:val="21"/>
                <w:szCs w:val="21"/>
              </w:rPr>
              <w:t>W</w:t>
            </w:r>
          </w:p>
        </w:tc>
        <w:tc>
          <w:tcPr>
            <w:tcW w:w="0" w:type="auto"/>
            <w:tcBorders>
              <w:top w:val="nil"/>
              <w:left w:val="nil"/>
              <w:bottom w:val="single" w:sz="8" w:space="0" w:color="auto"/>
              <w:right w:val="nil"/>
            </w:tcBorders>
          </w:tcPr>
          <w:p w14:paraId="13ADE606" w14:textId="0DADEED4" w:rsidR="00192AA9" w:rsidRPr="005626C1" w:rsidRDefault="00192AA9" w:rsidP="00192AA9">
            <w:pPr>
              <w:spacing w:before="0" w:after="0"/>
              <w:jc w:val="center"/>
              <w:rPr>
                <w:rFonts w:cs="Times New Roman"/>
                <w:sz w:val="21"/>
                <w:szCs w:val="21"/>
              </w:rPr>
            </w:pPr>
            <w:r w:rsidRPr="005626C1">
              <w:rPr>
                <w:rFonts w:cs="Times New Roman"/>
                <w:sz w:val="21"/>
                <w:szCs w:val="21"/>
              </w:rPr>
              <w:t>0.00</w:t>
            </w:r>
          </w:p>
        </w:tc>
        <w:tc>
          <w:tcPr>
            <w:tcW w:w="0" w:type="auto"/>
            <w:tcBorders>
              <w:top w:val="nil"/>
              <w:left w:val="nil"/>
              <w:bottom w:val="single" w:sz="8" w:space="0" w:color="auto"/>
              <w:right w:val="nil"/>
            </w:tcBorders>
          </w:tcPr>
          <w:p w14:paraId="115E2AF5" w14:textId="64AFE5A6" w:rsidR="00192AA9" w:rsidRPr="005626C1" w:rsidRDefault="00192AA9" w:rsidP="00192AA9">
            <w:pPr>
              <w:spacing w:before="0" w:after="0"/>
              <w:jc w:val="center"/>
              <w:rPr>
                <w:rFonts w:cs="Times New Roman"/>
                <w:sz w:val="21"/>
                <w:szCs w:val="21"/>
              </w:rPr>
            </w:pPr>
            <w:r w:rsidRPr="005626C1">
              <w:rPr>
                <w:rFonts w:cs="Times New Roman"/>
                <w:sz w:val="21"/>
                <w:szCs w:val="21"/>
              </w:rPr>
              <w:t>0.00</w:t>
            </w:r>
          </w:p>
        </w:tc>
        <w:tc>
          <w:tcPr>
            <w:tcW w:w="0" w:type="auto"/>
            <w:tcBorders>
              <w:top w:val="nil"/>
              <w:left w:val="nil"/>
              <w:bottom w:val="single" w:sz="8" w:space="0" w:color="auto"/>
              <w:right w:val="nil"/>
            </w:tcBorders>
          </w:tcPr>
          <w:p w14:paraId="64A2A403" w14:textId="4B09F8B5" w:rsidR="00192AA9" w:rsidRPr="005626C1" w:rsidRDefault="00192AA9" w:rsidP="00192AA9">
            <w:pPr>
              <w:spacing w:before="0" w:after="0"/>
              <w:jc w:val="center"/>
              <w:rPr>
                <w:rFonts w:cs="Times New Roman"/>
                <w:sz w:val="21"/>
                <w:szCs w:val="21"/>
              </w:rPr>
            </w:pPr>
            <w:r w:rsidRPr="005626C1">
              <w:rPr>
                <w:rFonts w:cs="Times New Roman"/>
                <w:sz w:val="21"/>
                <w:szCs w:val="21"/>
              </w:rPr>
              <w:t>0.00</w:t>
            </w:r>
          </w:p>
        </w:tc>
        <w:tc>
          <w:tcPr>
            <w:tcW w:w="0" w:type="auto"/>
            <w:tcBorders>
              <w:top w:val="nil"/>
              <w:left w:val="nil"/>
              <w:bottom w:val="single" w:sz="8" w:space="0" w:color="auto"/>
              <w:right w:val="nil"/>
            </w:tcBorders>
          </w:tcPr>
          <w:p w14:paraId="4E7AEAF8" w14:textId="589704B4" w:rsidR="00192AA9" w:rsidRPr="005626C1" w:rsidRDefault="00192AA9" w:rsidP="00192AA9">
            <w:pPr>
              <w:spacing w:before="0" w:after="0"/>
              <w:jc w:val="center"/>
              <w:rPr>
                <w:rFonts w:cs="Times New Roman"/>
                <w:sz w:val="21"/>
                <w:szCs w:val="21"/>
              </w:rPr>
            </w:pPr>
            <w:r w:rsidRPr="005626C1">
              <w:rPr>
                <w:rFonts w:cs="Times New Roman"/>
                <w:sz w:val="21"/>
                <w:szCs w:val="21"/>
              </w:rPr>
              <w:t>0.00</w:t>
            </w:r>
          </w:p>
        </w:tc>
        <w:tc>
          <w:tcPr>
            <w:tcW w:w="0" w:type="auto"/>
            <w:tcBorders>
              <w:top w:val="nil"/>
              <w:left w:val="nil"/>
              <w:bottom w:val="single" w:sz="8" w:space="0" w:color="auto"/>
              <w:right w:val="nil"/>
            </w:tcBorders>
          </w:tcPr>
          <w:p w14:paraId="372F09F3" w14:textId="349C5C23" w:rsidR="00192AA9" w:rsidRPr="005626C1" w:rsidRDefault="00192AA9" w:rsidP="00192AA9">
            <w:pPr>
              <w:spacing w:before="0" w:after="0"/>
              <w:jc w:val="center"/>
              <w:rPr>
                <w:rFonts w:cs="Times New Roman"/>
                <w:sz w:val="21"/>
                <w:szCs w:val="21"/>
              </w:rPr>
            </w:pPr>
            <w:r w:rsidRPr="005626C1">
              <w:rPr>
                <w:rFonts w:cs="Times New Roman"/>
                <w:sz w:val="21"/>
                <w:szCs w:val="21"/>
              </w:rPr>
              <w:t>0.00</w:t>
            </w:r>
          </w:p>
        </w:tc>
        <w:tc>
          <w:tcPr>
            <w:tcW w:w="0" w:type="auto"/>
            <w:tcBorders>
              <w:top w:val="nil"/>
              <w:left w:val="nil"/>
              <w:bottom w:val="single" w:sz="8" w:space="0" w:color="auto"/>
              <w:right w:val="nil"/>
            </w:tcBorders>
          </w:tcPr>
          <w:p w14:paraId="3A2DCA50" w14:textId="6D877005" w:rsidR="00192AA9" w:rsidRPr="005626C1" w:rsidRDefault="00192AA9" w:rsidP="00192AA9">
            <w:pPr>
              <w:spacing w:before="0" w:after="0"/>
              <w:jc w:val="center"/>
              <w:rPr>
                <w:rFonts w:cs="Times New Roman"/>
                <w:sz w:val="21"/>
                <w:szCs w:val="21"/>
              </w:rPr>
            </w:pPr>
            <w:r w:rsidRPr="005626C1">
              <w:rPr>
                <w:rFonts w:cs="Times New Roman"/>
                <w:sz w:val="21"/>
                <w:szCs w:val="21"/>
              </w:rPr>
              <w:t>99.93</w:t>
            </w:r>
          </w:p>
        </w:tc>
        <w:tc>
          <w:tcPr>
            <w:tcW w:w="0" w:type="auto"/>
            <w:tcBorders>
              <w:top w:val="nil"/>
              <w:left w:val="nil"/>
              <w:bottom w:val="single" w:sz="8" w:space="0" w:color="auto"/>
              <w:right w:val="nil"/>
            </w:tcBorders>
          </w:tcPr>
          <w:p w14:paraId="0A9251C2" w14:textId="7FE170B1" w:rsidR="00192AA9" w:rsidRPr="005626C1" w:rsidRDefault="00192AA9" w:rsidP="00192AA9">
            <w:pPr>
              <w:spacing w:before="0" w:after="0"/>
              <w:jc w:val="center"/>
              <w:rPr>
                <w:rFonts w:cs="Times New Roman"/>
                <w:sz w:val="21"/>
                <w:szCs w:val="21"/>
              </w:rPr>
            </w:pPr>
            <w:r w:rsidRPr="005626C1">
              <w:rPr>
                <w:rFonts w:cs="Times New Roman"/>
                <w:sz w:val="21"/>
                <w:szCs w:val="21"/>
              </w:rPr>
              <w:t>15.96</w:t>
            </w:r>
          </w:p>
        </w:tc>
        <w:tc>
          <w:tcPr>
            <w:tcW w:w="0" w:type="auto"/>
            <w:tcBorders>
              <w:top w:val="nil"/>
              <w:left w:val="nil"/>
              <w:bottom w:val="single" w:sz="8" w:space="0" w:color="auto"/>
              <w:right w:val="nil"/>
            </w:tcBorders>
            <w:vAlign w:val="bottom"/>
          </w:tcPr>
          <w:p w14:paraId="3572DD22" w14:textId="06AD2054" w:rsidR="00192AA9" w:rsidRPr="005626C1" w:rsidRDefault="00192AA9" w:rsidP="00192AA9">
            <w:pPr>
              <w:spacing w:before="0" w:after="0"/>
              <w:jc w:val="center"/>
              <w:rPr>
                <w:rFonts w:cs="Times New Roman"/>
                <w:sz w:val="21"/>
                <w:szCs w:val="21"/>
                <w:lang w:eastAsia="en-GB"/>
              </w:rPr>
            </w:pPr>
            <w:r w:rsidRPr="005626C1">
              <w:rPr>
                <w:rFonts w:cs="Times New Roman"/>
                <w:sz w:val="21"/>
                <w:szCs w:val="21"/>
                <w:lang w:eastAsia="en-GB"/>
              </w:rPr>
              <w:t>99.93</w:t>
            </w:r>
          </w:p>
        </w:tc>
        <w:tc>
          <w:tcPr>
            <w:tcW w:w="0" w:type="auto"/>
            <w:tcBorders>
              <w:top w:val="nil"/>
              <w:left w:val="nil"/>
              <w:bottom w:val="single" w:sz="8" w:space="0" w:color="auto"/>
              <w:right w:val="nil"/>
            </w:tcBorders>
            <w:vAlign w:val="bottom"/>
          </w:tcPr>
          <w:p w14:paraId="75D04237" w14:textId="12FAAAB0" w:rsidR="00192AA9" w:rsidRPr="005626C1" w:rsidRDefault="00192AA9" w:rsidP="00192AA9">
            <w:pPr>
              <w:spacing w:before="0" w:after="0"/>
              <w:jc w:val="center"/>
              <w:rPr>
                <w:rFonts w:cs="Times New Roman"/>
                <w:sz w:val="21"/>
                <w:szCs w:val="21"/>
              </w:rPr>
            </w:pPr>
            <w:r w:rsidRPr="005626C1">
              <w:rPr>
                <w:rFonts w:cs="Times New Roman"/>
                <w:sz w:val="21"/>
                <w:szCs w:val="21"/>
                <w:lang w:eastAsia="en-GB"/>
              </w:rPr>
              <w:t>100.0</w:t>
            </w:r>
          </w:p>
        </w:tc>
      </w:tr>
      <w:tr w:rsidR="005626C1" w:rsidRPr="005626C1" w14:paraId="68AB0645" w14:textId="77777777" w:rsidTr="00492C4B">
        <w:trPr>
          <w:trHeight w:val="551"/>
        </w:trPr>
        <w:tc>
          <w:tcPr>
            <w:tcW w:w="0" w:type="auto"/>
            <w:gridSpan w:val="10"/>
            <w:tcBorders>
              <w:top w:val="single" w:sz="8" w:space="0" w:color="auto"/>
              <w:left w:val="nil"/>
              <w:bottom w:val="single" w:sz="4" w:space="0" w:color="auto"/>
              <w:right w:val="nil"/>
            </w:tcBorders>
          </w:tcPr>
          <w:p w14:paraId="518EA70A" w14:textId="6750DDD5" w:rsidR="00192AA9" w:rsidRPr="005626C1" w:rsidRDefault="00192AA9" w:rsidP="00C3682E">
            <w:pPr>
              <w:spacing w:before="0" w:after="0"/>
              <w:jc w:val="center"/>
              <w:rPr>
                <w:rFonts w:cs="Times New Roman"/>
                <w:bCs/>
                <w:i/>
                <w:sz w:val="21"/>
                <w:szCs w:val="21"/>
              </w:rPr>
            </w:pPr>
            <w:r w:rsidRPr="005626C1">
              <w:rPr>
                <w:rFonts w:cs="Times New Roman"/>
                <w:bCs/>
                <w:i/>
                <w:sz w:val="21"/>
                <w:szCs w:val="21"/>
              </w:rPr>
              <w:t>F = Forest, AL = Agriculture (Largescale), SA = Agriculture (Smallholder), R = Rangeland, B = Bare land (Open Land) and W = Water, P = Producer accuracy and U = User accuracy</w:t>
            </w:r>
          </w:p>
        </w:tc>
      </w:tr>
      <w:tr w:rsidR="005626C1" w:rsidRPr="005626C1" w14:paraId="7682B5ED" w14:textId="77777777" w:rsidTr="00C3682E">
        <w:trPr>
          <w:trHeight w:val="339"/>
        </w:trPr>
        <w:tc>
          <w:tcPr>
            <w:tcW w:w="0" w:type="auto"/>
            <w:gridSpan w:val="10"/>
            <w:tcBorders>
              <w:top w:val="single" w:sz="8" w:space="0" w:color="auto"/>
              <w:left w:val="nil"/>
              <w:bottom w:val="single" w:sz="4" w:space="0" w:color="auto"/>
              <w:right w:val="nil"/>
            </w:tcBorders>
          </w:tcPr>
          <w:p w14:paraId="0CBD5724" w14:textId="1CF43963" w:rsidR="00192AA9" w:rsidRPr="005626C1" w:rsidRDefault="00192AA9" w:rsidP="00E4222A">
            <w:pPr>
              <w:pStyle w:val="ListParagraph"/>
              <w:numPr>
                <w:ilvl w:val="0"/>
                <w:numId w:val="30"/>
              </w:numPr>
              <w:spacing w:before="0" w:after="0"/>
              <w:jc w:val="center"/>
              <w:rPr>
                <w:b/>
                <w:bCs/>
                <w:sz w:val="22"/>
              </w:rPr>
            </w:pPr>
            <w:r w:rsidRPr="005626C1">
              <w:rPr>
                <w:b/>
                <w:bCs/>
                <w:sz w:val="22"/>
              </w:rPr>
              <w:t>Mt Elgon forest</w:t>
            </w:r>
          </w:p>
          <w:p w14:paraId="45695F88" w14:textId="56C4B5CD" w:rsidR="00192AA9" w:rsidRPr="005626C1" w:rsidRDefault="00192AA9" w:rsidP="00192AA9">
            <w:pPr>
              <w:spacing w:before="0" w:after="0"/>
              <w:jc w:val="center"/>
              <w:rPr>
                <w:rFonts w:cs="Times New Roman"/>
                <w:bCs/>
                <w:sz w:val="21"/>
                <w:szCs w:val="21"/>
              </w:rPr>
            </w:pPr>
            <w:r w:rsidRPr="005626C1">
              <w:rPr>
                <w:rFonts w:cs="Times New Roman"/>
                <w:bCs/>
                <w:sz w:val="21"/>
                <w:szCs w:val="21"/>
              </w:rPr>
              <w:t>Overall Accuracy = 90.50%, Kappa Coefficient = 0.87</w:t>
            </w:r>
          </w:p>
        </w:tc>
      </w:tr>
      <w:tr w:rsidR="005626C1" w:rsidRPr="005626C1" w14:paraId="446B7EB8" w14:textId="77777777" w:rsidTr="00192AA9">
        <w:trPr>
          <w:trHeight w:hRule="exact" w:val="256"/>
        </w:trPr>
        <w:tc>
          <w:tcPr>
            <w:tcW w:w="0" w:type="auto"/>
            <w:tcBorders>
              <w:top w:val="single" w:sz="8" w:space="0" w:color="auto"/>
              <w:left w:val="nil"/>
              <w:bottom w:val="nil"/>
              <w:right w:val="nil"/>
            </w:tcBorders>
            <w:vAlign w:val="center"/>
          </w:tcPr>
          <w:p w14:paraId="49A2FFF5" w14:textId="786AB1D6" w:rsidR="00192AA9" w:rsidRPr="005626C1" w:rsidRDefault="00042890" w:rsidP="00192AA9">
            <w:pPr>
              <w:spacing w:before="0" w:after="0"/>
              <w:jc w:val="center"/>
              <w:rPr>
                <w:rFonts w:cs="Times New Roman"/>
                <w:sz w:val="21"/>
                <w:szCs w:val="21"/>
              </w:rPr>
            </w:pPr>
            <w:r w:rsidRPr="005626C1">
              <w:rPr>
                <w:rFonts w:cs="Times New Roman"/>
                <w:b/>
                <w:sz w:val="21"/>
                <w:szCs w:val="21"/>
              </w:rPr>
              <w:t>Class</w:t>
            </w:r>
          </w:p>
        </w:tc>
        <w:tc>
          <w:tcPr>
            <w:tcW w:w="0" w:type="auto"/>
            <w:tcBorders>
              <w:top w:val="single" w:sz="8" w:space="0" w:color="auto"/>
              <w:left w:val="nil"/>
              <w:bottom w:val="nil"/>
              <w:right w:val="nil"/>
            </w:tcBorders>
            <w:vAlign w:val="center"/>
          </w:tcPr>
          <w:p w14:paraId="0D422B28" w14:textId="00CAD4B4" w:rsidR="00192AA9" w:rsidRPr="005626C1" w:rsidRDefault="00192AA9" w:rsidP="00192AA9">
            <w:pPr>
              <w:spacing w:before="0" w:after="0"/>
              <w:jc w:val="center"/>
              <w:rPr>
                <w:rFonts w:cs="Times New Roman"/>
                <w:b/>
                <w:sz w:val="21"/>
                <w:szCs w:val="21"/>
              </w:rPr>
            </w:pPr>
            <w:r w:rsidRPr="005626C1">
              <w:rPr>
                <w:rFonts w:cs="Times New Roman"/>
                <w:b/>
                <w:bCs/>
                <w:sz w:val="21"/>
                <w:szCs w:val="21"/>
              </w:rPr>
              <w:t>F</w:t>
            </w:r>
          </w:p>
        </w:tc>
        <w:tc>
          <w:tcPr>
            <w:tcW w:w="0" w:type="auto"/>
            <w:tcBorders>
              <w:top w:val="single" w:sz="8" w:space="0" w:color="auto"/>
              <w:left w:val="nil"/>
              <w:bottom w:val="nil"/>
              <w:right w:val="nil"/>
            </w:tcBorders>
            <w:vAlign w:val="center"/>
          </w:tcPr>
          <w:p w14:paraId="3E7E4625" w14:textId="65F8256A" w:rsidR="00192AA9" w:rsidRPr="005626C1" w:rsidRDefault="00192AA9" w:rsidP="00192AA9">
            <w:pPr>
              <w:spacing w:before="0" w:after="0"/>
              <w:jc w:val="center"/>
              <w:rPr>
                <w:rFonts w:cs="Times New Roman"/>
                <w:b/>
                <w:sz w:val="21"/>
                <w:szCs w:val="21"/>
              </w:rPr>
            </w:pPr>
            <w:r w:rsidRPr="005626C1">
              <w:rPr>
                <w:rFonts w:cs="Times New Roman"/>
                <w:b/>
                <w:bCs/>
                <w:sz w:val="21"/>
                <w:szCs w:val="21"/>
              </w:rPr>
              <w:t>A</w:t>
            </w:r>
          </w:p>
        </w:tc>
        <w:tc>
          <w:tcPr>
            <w:tcW w:w="0" w:type="auto"/>
            <w:tcBorders>
              <w:top w:val="single" w:sz="8" w:space="0" w:color="auto"/>
              <w:left w:val="nil"/>
              <w:bottom w:val="nil"/>
              <w:right w:val="nil"/>
            </w:tcBorders>
            <w:vAlign w:val="center"/>
          </w:tcPr>
          <w:p w14:paraId="0D55BE27" w14:textId="19AD7963" w:rsidR="00192AA9" w:rsidRPr="005626C1" w:rsidRDefault="00192AA9" w:rsidP="00192AA9">
            <w:pPr>
              <w:spacing w:before="0" w:after="0"/>
              <w:jc w:val="center"/>
              <w:rPr>
                <w:rFonts w:cs="Times New Roman"/>
                <w:b/>
                <w:sz w:val="21"/>
                <w:szCs w:val="21"/>
                <w:lang w:eastAsia="zh-CN"/>
              </w:rPr>
            </w:pPr>
            <w:r w:rsidRPr="005626C1">
              <w:rPr>
                <w:rFonts w:cs="Times New Roman"/>
                <w:b/>
                <w:bCs/>
                <w:sz w:val="21"/>
                <w:szCs w:val="21"/>
              </w:rPr>
              <w:t>R</w:t>
            </w:r>
          </w:p>
        </w:tc>
        <w:tc>
          <w:tcPr>
            <w:tcW w:w="0" w:type="auto"/>
            <w:tcBorders>
              <w:top w:val="single" w:sz="8" w:space="0" w:color="auto"/>
              <w:left w:val="nil"/>
              <w:bottom w:val="nil"/>
              <w:right w:val="nil"/>
            </w:tcBorders>
            <w:vAlign w:val="center"/>
          </w:tcPr>
          <w:p w14:paraId="2D6CA74D" w14:textId="11365619" w:rsidR="00192AA9" w:rsidRPr="005626C1" w:rsidRDefault="00192AA9" w:rsidP="00192AA9">
            <w:pPr>
              <w:spacing w:before="0" w:after="0"/>
              <w:jc w:val="center"/>
              <w:rPr>
                <w:rFonts w:cs="Times New Roman"/>
                <w:b/>
                <w:sz w:val="21"/>
                <w:szCs w:val="21"/>
              </w:rPr>
            </w:pPr>
            <w:r w:rsidRPr="005626C1">
              <w:rPr>
                <w:rFonts w:cs="Times New Roman"/>
                <w:b/>
                <w:bCs/>
                <w:sz w:val="21"/>
                <w:szCs w:val="21"/>
              </w:rPr>
              <w:t>M</w:t>
            </w:r>
          </w:p>
        </w:tc>
        <w:tc>
          <w:tcPr>
            <w:tcW w:w="0" w:type="auto"/>
            <w:tcBorders>
              <w:top w:val="single" w:sz="8" w:space="0" w:color="auto"/>
              <w:left w:val="nil"/>
              <w:bottom w:val="nil"/>
              <w:right w:val="nil"/>
            </w:tcBorders>
            <w:vAlign w:val="center"/>
          </w:tcPr>
          <w:p w14:paraId="3C5AF33D" w14:textId="2F9EC80C" w:rsidR="00192AA9" w:rsidRPr="005626C1" w:rsidRDefault="00192AA9" w:rsidP="00192AA9">
            <w:pPr>
              <w:spacing w:before="0" w:after="0"/>
              <w:jc w:val="center"/>
              <w:rPr>
                <w:rFonts w:cs="Times New Roman"/>
                <w:b/>
                <w:sz w:val="21"/>
                <w:szCs w:val="21"/>
                <w:lang w:eastAsia="zh-CN"/>
              </w:rPr>
            </w:pPr>
            <w:r w:rsidRPr="005626C1">
              <w:rPr>
                <w:rFonts w:cs="Times New Roman"/>
                <w:b/>
                <w:bCs/>
                <w:sz w:val="21"/>
                <w:szCs w:val="21"/>
              </w:rPr>
              <w:t>B</w:t>
            </w:r>
          </w:p>
        </w:tc>
        <w:tc>
          <w:tcPr>
            <w:tcW w:w="0" w:type="auto"/>
            <w:tcBorders>
              <w:top w:val="single" w:sz="8" w:space="0" w:color="auto"/>
              <w:left w:val="nil"/>
              <w:bottom w:val="nil"/>
              <w:right w:val="nil"/>
            </w:tcBorders>
            <w:vAlign w:val="center"/>
          </w:tcPr>
          <w:p w14:paraId="083242D4" w14:textId="720A4470" w:rsidR="00192AA9" w:rsidRPr="005626C1" w:rsidRDefault="00192AA9" w:rsidP="00192AA9">
            <w:pPr>
              <w:spacing w:before="0" w:after="0"/>
              <w:jc w:val="center"/>
              <w:rPr>
                <w:rFonts w:cs="Times New Roman"/>
                <w:b/>
                <w:sz w:val="21"/>
                <w:szCs w:val="21"/>
                <w:lang w:eastAsia="zh-CN"/>
              </w:rPr>
            </w:pPr>
            <w:r w:rsidRPr="005626C1">
              <w:rPr>
                <w:rFonts w:cs="Times New Roman"/>
                <w:b/>
                <w:bCs/>
                <w:sz w:val="21"/>
                <w:szCs w:val="21"/>
              </w:rPr>
              <w:t>W</w:t>
            </w:r>
          </w:p>
        </w:tc>
        <w:tc>
          <w:tcPr>
            <w:tcW w:w="0" w:type="auto"/>
            <w:tcBorders>
              <w:top w:val="single" w:sz="8" w:space="0" w:color="auto"/>
              <w:left w:val="nil"/>
              <w:bottom w:val="nil"/>
              <w:right w:val="nil"/>
            </w:tcBorders>
            <w:vAlign w:val="center"/>
          </w:tcPr>
          <w:p w14:paraId="0B3A866D" w14:textId="38592694" w:rsidR="00192AA9" w:rsidRPr="005626C1" w:rsidRDefault="00192AA9" w:rsidP="00192AA9">
            <w:pPr>
              <w:spacing w:before="0" w:after="0"/>
              <w:jc w:val="center"/>
              <w:rPr>
                <w:rFonts w:cs="Times New Roman"/>
                <w:b/>
                <w:sz w:val="21"/>
                <w:szCs w:val="21"/>
                <w:lang w:eastAsia="zh-CN"/>
              </w:rPr>
            </w:pPr>
            <w:r w:rsidRPr="005626C1">
              <w:rPr>
                <w:rFonts w:cs="Times New Roman"/>
                <w:b/>
                <w:bCs/>
                <w:sz w:val="21"/>
                <w:szCs w:val="21"/>
              </w:rPr>
              <w:t>Total</w:t>
            </w:r>
          </w:p>
        </w:tc>
        <w:tc>
          <w:tcPr>
            <w:tcW w:w="0" w:type="auto"/>
            <w:tcBorders>
              <w:top w:val="single" w:sz="8" w:space="0" w:color="auto"/>
              <w:left w:val="nil"/>
              <w:bottom w:val="nil"/>
              <w:right w:val="nil"/>
            </w:tcBorders>
            <w:vAlign w:val="center"/>
          </w:tcPr>
          <w:p w14:paraId="73E8D73E" w14:textId="137B86E8" w:rsidR="00192AA9" w:rsidRPr="005626C1" w:rsidRDefault="00192AA9" w:rsidP="00192AA9">
            <w:pPr>
              <w:spacing w:before="0" w:after="0"/>
              <w:jc w:val="center"/>
              <w:rPr>
                <w:rFonts w:cs="Times New Roman"/>
                <w:b/>
                <w:bCs/>
                <w:sz w:val="21"/>
                <w:szCs w:val="21"/>
              </w:rPr>
            </w:pPr>
            <w:r w:rsidRPr="005626C1">
              <w:rPr>
                <w:rFonts w:cs="Times New Roman"/>
                <w:b/>
                <w:bCs/>
                <w:sz w:val="21"/>
                <w:szCs w:val="21"/>
              </w:rPr>
              <w:t>P (%)</w:t>
            </w:r>
          </w:p>
        </w:tc>
        <w:tc>
          <w:tcPr>
            <w:tcW w:w="0" w:type="auto"/>
            <w:tcBorders>
              <w:top w:val="single" w:sz="8" w:space="0" w:color="auto"/>
              <w:left w:val="nil"/>
              <w:bottom w:val="nil"/>
              <w:right w:val="nil"/>
            </w:tcBorders>
            <w:vAlign w:val="center"/>
          </w:tcPr>
          <w:p w14:paraId="5F43BB0B" w14:textId="7EA33927" w:rsidR="00192AA9" w:rsidRPr="005626C1" w:rsidRDefault="00192AA9" w:rsidP="00192AA9">
            <w:pPr>
              <w:spacing w:before="0" w:after="0"/>
              <w:jc w:val="center"/>
              <w:rPr>
                <w:rFonts w:cs="Times New Roman"/>
                <w:b/>
                <w:sz w:val="21"/>
                <w:szCs w:val="21"/>
                <w:lang w:eastAsia="zh-CN"/>
              </w:rPr>
            </w:pPr>
            <w:r w:rsidRPr="005626C1">
              <w:rPr>
                <w:rFonts w:cs="Times New Roman"/>
                <w:b/>
                <w:bCs/>
                <w:sz w:val="21"/>
                <w:szCs w:val="21"/>
              </w:rPr>
              <w:t>U (%)</w:t>
            </w:r>
          </w:p>
        </w:tc>
      </w:tr>
      <w:tr w:rsidR="005626C1" w:rsidRPr="005626C1" w14:paraId="042509E4" w14:textId="77777777" w:rsidTr="00C3682E">
        <w:trPr>
          <w:trHeight w:hRule="exact" w:val="256"/>
        </w:trPr>
        <w:tc>
          <w:tcPr>
            <w:tcW w:w="0" w:type="auto"/>
            <w:tcBorders>
              <w:top w:val="single" w:sz="8" w:space="0" w:color="auto"/>
              <w:left w:val="nil"/>
              <w:bottom w:val="nil"/>
              <w:right w:val="nil"/>
            </w:tcBorders>
            <w:vAlign w:val="center"/>
          </w:tcPr>
          <w:p w14:paraId="76C91C9F" w14:textId="27AB2D27" w:rsidR="00192AA9" w:rsidRPr="005626C1" w:rsidRDefault="00192AA9" w:rsidP="00192AA9">
            <w:pPr>
              <w:spacing w:before="0" w:after="0"/>
              <w:jc w:val="center"/>
              <w:rPr>
                <w:rFonts w:cs="Times New Roman"/>
                <w:b/>
                <w:sz w:val="21"/>
                <w:szCs w:val="21"/>
              </w:rPr>
            </w:pPr>
            <w:r w:rsidRPr="005626C1">
              <w:rPr>
                <w:rFonts w:cs="Times New Roman"/>
                <w:b/>
                <w:sz w:val="21"/>
                <w:szCs w:val="21"/>
              </w:rPr>
              <w:t>F</w:t>
            </w:r>
          </w:p>
        </w:tc>
        <w:tc>
          <w:tcPr>
            <w:tcW w:w="0" w:type="auto"/>
            <w:tcBorders>
              <w:top w:val="single" w:sz="8" w:space="0" w:color="auto"/>
              <w:left w:val="nil"/>
              <w:bottom w:val="nil"/>
              <w:right w:val="nil"/>
            </w:tcBorders>
            <w:vAlign w:val="center"/>
          </w:tcPr>
          <w:p w14:paraId="1C5BF939" w14:textId="24A977F3" w:rsidR="00192AA9" w:rsidRPr="005626C1" w:rsidRDefault="00192AA9" w:rsidP="00192AA9">
            <w:pPr>
              <w:spacing w:before="0" w:after="0"/>
              <w:jc w:val="center"/>
              <w:rPr>
                <w:rFonts w:cs="Times New Roman"/>
                <w:sz w:val="21"/>
                <w:szCs w:val="21"/>
              </w:rPr>
            </w:pPr>
            <w:r w:rsidRPr="005626C1">
              <w:rPr>
                <w:rFonts w:cs="Times New Roman"/>
                <w:sz w:val="21"/>
                <w:szCs w:val="21"/>
              </w:rPr>
              <w:t>100</w:t>
            </w:r>
          </w:p>
        </w:tc>
        <w:tc>
          <w:tcPr>
            <w:tcW w:w="0" w:type="auto"/>
            <w:tcBorders>
              <w:top w:val="single" w:sz="8" w:space="0" w:color="auto"/>
              <w:left w:val="nil"/>
              <w:bottom w:val="nil"/>
              <w:right w:val="nil"/>
            </w:tcBorders>
            <w:vAlign w:val="center"/>
          </w:tcPr>
          <w:p w14:paraId="0F74C41F" w14:textId="7788DB24" w:rsidR="00192AA9" w:rsidRPr="005626C1" w:rsidRDefault="00192AA9" w:rsidP="00192AA9">
            <w:pPr>
              <w:spacing w:before="0" w:after="0"/>
              <w:jc w:val="center"/>
              <w:rPr>
                <w:rFonts w:cs="Times New Roman"/>
                <w:sz w:val="21"/>
                <w:szCs w:val="21"/>
              </w:rPr>
            </w:pPr>
            <w:r w:rsidRPr="005626C1">
              <w:rPr>
                <w:rFonts w:cs="Times New Roman"/>
                <w:sz w:val="21"/>
                <w:szCs w:val="21"/>
              </w:rPr>
              <w:t>0.00</w:t>
            </w:r>
          </w:p>
        </w:tc>
        <w:tc>
          <w:tcPr>
            <w:tcW w:w="0" w:type="auto"/>
            <w:tcBorders>
              <w:top w:val="single" w:sz="8" w:space="0" w:color="auto"/>
              <w:left w:val="nil"/>
              <w:bottom w:val="nil"/>
              <w:right w:val="nil"/>
            </w:tcBorders>
            <w:vAlign w:val="center"/>
          </w:tcPr>
          <w:p w14:paraId="0D948686" w14:textId="74184936" w:rsidR="00192AA9" w:rsidRPr="005626C1" w:rsidRDefault="00192AA9" w:rsidP="00192AA9">
            <w:pPr>
              <w:spacing w:before="0" w:after="0"/>
              <w:jc w:val="center"/>
              <w:rPr>
                <w:rFonts w:cs="Times New Roman"/>
                <w:sz w:val="21"/>
                <w:szCs w:val="21"/>
                <w:lang w:eastAsia="zh-CN"/>
              </w:rPr>
            </w:pPr>
            <w:r w:rsidRPr="005626C1">
              <w:rPr>
                <w:rFonts w:cs="Times New Roman"/>
                <w:sz w:val="21"/>
                <w:szCs w:val="21"/>
              </w:rPr>
              <w:t>0.00</w:t>
            </w:r>
          </w:p>
        </w:tc>
        <w:tc>
          <w:tcPr>
            <w:tcW w:w="0" w:type="auto"/>
            <w:tcBorders>
              <w:top w:val="single" w:sz="8" w:space="0" w:color="auto"/>
              <w:left w:val="nil"/>
              <w:bottom w:val="nil"/>
              <w:right w:val="nil"/>
            </w:tcBorders>
            <w:vAlign w:val="center"/>
          </w:tcPr>
          <w:p w14:paraId="15F96B12" w14:textId="1EA91C73" w:rsidR="00192AA9" w:rsidRPr="005626C1" w:rsidRDefault="00192AA9" w:rsidP="00192AA9">
            <w:pPr>
              <w:spacing w:before="0" w:after="0"/>
              <w:jc w:val="center"/>
              <w:rPr>
                <w:rFonts w:cs="Times New Roman"/>
                <w:sz w:val="21"/>
                <w:szCs w:val="21"/>
              </w:rPr>
            </w:pPr>
            <w:r w:rsidRPr="005626C1">
              <w:rPr>
                <w:rFonts w:cs="Times New Roman"/>
                <w:sz w:val="21"/>
                <w:szCs w:val="21"/>
              </w:rPr>
              <w:t>0.00</w:t>
            </w:r>
          </w:p>
        </w:tc>
        <w:tc>
          <w:tcPr>
            <w:tcW w:w="0" w:type="auto"/>
            <w:tcBorders>
              <w:top w:val="single" w:sz="8" w:space="0" w:color="auto"/>
              <w:left w:val="nil"/>
              <w:bottom w:val="nil"/>
              <w:right w:val="nil"/>
            </w:tcBorders>
            <w:vAlign w:val="center"/>
          </w:tcPr>
          <w:p w14:paraId="1C8D4159" w14:textId="3A6CD58C" w:rsidR="00192AA9" w:rsidRPr="005626C1" w:rsidRDefault="00192AA9" w:rsidP="00192AA9">
            <w:pPr>
              <w:spacing w:before="0" w:after="0"/>
              <w:jc w:val="center"/>
              <w:rPr>
                <w:rFonts w:cs="Times New Roman"/>
                <w:sz w:val="21"/>
                <w:szCs w:val="21"/>
                <w:lang w:eastAsia="zh-CN"/>
              </w:rPr>
            </w:pPr>
            <w:r w:rsidRPr="005626C1">
              <w:rPr>
                <w:rFonts w:cs="Times New Roman"/>
                <w:sz w:val="21"/>
                <w:szCs w:val="21"/>
              </w:rPr>
              <w:t>0.00</w:t>
            </w:r>
          </w:p>
        </w:tc>
        <w:tc>
          <w:tcPr>
            <w:tcW w:w="0" w:type="auto"/>
            <w:tcBorders>
              <w:top w:val="single" w:sz="8" w:space="0" w:color="auto"/>
              <w:left w:val="nil"/>
              <w:bottom w:val="nil"/>
              <w:right w:val="nil"/>
            </w:tcBorders>
            <w:vAlign w:val="center"/>
          </w:tcPr>
          <w:p w14:paraId="7210A276" w14:textId="207B3BBE" w:rsidR="00192AA9" w:rsidRPr="005626C1" w:rsidRDefault="00192AA9" w:rsidP="00192AA9">
            <w:pPr>
              <w:spacing w:before="0" w:after="0"/>
              <w:jc w:val="center"/>
              <w:rPr>
                <w:rFonts w:cs="Times New Roman"/>
                <w:sz w:val="21"/>
                <w:szCs w:val="21"/>
                <w:lang w:eastAsia="zh-CN"/>
              </w:rPr>
            </w:pPr>
            <w:r w:rsidRPr="005626C1">
              <w:rPr>
                <w:rFonts w:cs="Times New Roman"/>
                <w:sz w:val="21"/>
                <w:szCs w:val="21"/>
              </w:rPr>
              <w:t>0.00</w:t>
            </w:r>
          </w:p>
        </w:tc>
        <w:tc>
          <w:tcPr>
            <w:tcW w:w="0" w:type="auto"/>
            <w:tcBorders>
              <w:top w:val="single" w:sz="8" w:space="0" w:color="auto"/>
              <w:left w:val="nil"/>
              <w:bottom w:val="nil"/>
              <w:right w:val="nil"/>
            </w:tcBorders>
            <w:vAlign w:val="center"/>
          </w:tcPr>
          <w:p w14:paraId="03356C60" w14:textId="1A0F1F95" w:rsidR="00192AA9" w:rsidRPr="005626C1" w:rsidRDefault="00192AA9" w:rsidP="00192AA9">
            <w:pPr>
              <w:spacing w:before="0" w:after="0"/>
              <w:jc w:val="center"/>
              <w:rPr>
                <w:rFonts w:cs="Times New Roman"/>
                <w:sz w:val="21"/>
                <w:szCs w:val="21"/>
                <w:lang w:eastAsia="zh-CN"/>
              </w:rPr>
            </w:pPr>
            <w:r w:rsidRPr="005626C1">
              <w:rPr>
                <w:rFonts w:cs="Times New Roman"/>
                <w:sz w:val="21"/>
                <w:szCs w:val="21"/>
              </w:rPr>
              <w:t>19.45</w:t>
            </w:r>
          </w:p>
        </w:tc>
        <w:tc>
          <w:tcPr>
            <w:tcW w:w="0" w:type="auto"/>
            <w:tcBorders>
              <w:top w:val="single" w:sz="8" w:space="0" w:color="auto"/>
              <w:left w:val="nil"/>
              <w:bottom w:val="nil"/>
              <w:right w:val="nil"/>
            </w:tcBorders>
            <w:vAlign w:val="center"/>
          </w:tcPr>
          <w:p w14:paraId="0EDB4F96" w14:textId="6D4A8FB7" w:rsidR="00192AA9" w:rsidRPr="005626C1" w:rsidRDefault="00192AA9" w:rsidP="00192AA9">
            <w:pPr>
              <w:spacing w:before="0" w:after="0"/>
              <w:jc w:val="center"/>
              <w:rPr>
                <w:rFonts w:cs="Times New Roman"/>
                <w:sz w:val="21"/>
                <w:szCs w:val="21"/>
                <w:lang w:eastAsia="en-GB"/>
              </w:rPr>
            </w:pPr>
            <w:r w:rsidRPr="005626C1">
              <w:rPr>
                <w:rFonts w:cs="Times New Roman"/>
                <w:sz w:val="21"/>
                <w:szCs w:val="21"/>
                <w:lang w:eastAsia="en-GB"/>
              </w:rPr>
              <w:t>100.0</w:t>
            </w:r>
          </w:p>
        </w:tc>
        <w:tc>
          <w:tcPr>
            <w:tcW w:w="0" w:type="auto"/>
            <w:tcBorders>
              <w:top w:val="single" w:sz="8" w:space="0" w:color="auto"/>
              <w:left w:val="nil"/>
              <w:bottom w:val="nil"/>
              <w:right w:val="nil"/>
            </w:tcBorders>
            <w:vAlign w:val="center"/>
          </w:tcPr>
          <w:p w14:paraId="338B5ABE" w14:textId="04211827" w:rsidR="00192AA9" w:rsidRPr="005626C1" w:rsidRDefault="00192AA9" w:rsidP="00192AA9">
            <w:pPr>
              <w:spacing w:before="0" w:after="0"/>
              <w:jc w:val="center"/>
              <w:rPr>
                <w:rFonts w:cs="Times New Roman"/>
                <w:sz w:val="21"/>
                <w:szCs w:val="21"/>
                <w:lang w:eastAsia="zh-CN"/>
              </w:rPr>
            </w:pPr>
            <w:r w:rsidRPr="005626C1">
              <w:rPr>
                <w:rFonts w:cs="Times New Roman"/>
                <w:sz w:val="21"/>
                <w:szCs w:val="21"/>
                <w:lang w:eastAsia="en-GB"/>
              </w:rPr>
              <w:t>100.0</w:t>
            </w:r>
          </w:p>
        </w:tc>
      </w:tr>
      <w:tr w:rsidR="005626C1" w:rsidRPr="005626C1" w14:paraId="379FB0EF" w14:textId="7B74717E" w:rsidTr="00C3682E">
        <w:trPr>
          <w:trHeight w:hRule="exact" w:val="256"/>
        </w:trPr>
        <w:tc>
          <w:tcPr>
            <w:tcW w:w="0" w:type="auto"/>
            <w:tcBorders>
              <w:top w:val="nil"/>
              <w:left w:val="nil"/>
              <w:bottom w:val="nil"/>
              <w:right w:val="nil"/>
            </w:tcBorders>
            <w:vAlign w:val="center"/>
          </w:tcPr>
          <w:p w14:paraId="4FA03565" w14:textId="6CF00A41" w:rsidR="00192AA9" w:rsidRPr="005626C1" w:rsidRDefault="00192AA9" w:rsidP="00192AA9">
            <w:pPr>
              <w:spacing w:before="0" w:after="0"/>
              <w:jc w:val="center"/>
              <w:rPr>
                <w:rFonts w:cs="Times New Roman"/>
                <w:b/>
                <w:sz w:val="21"/>
                <w:szCs w:val="21"/>
              </w:rPr>
            </w:pPr>
            <w:r w:rsidRPr="005626C1">
              <w:rPr>
                <w:rFonts w:cs="Times New Roman"/>
                <w:b/>
                <w:sz w:val="21"/>
                <w:szCs w:val="21"/>
              </w:rPr>
              <w:lastRenderedPageBreak/>
              <w:t>A</w:t>
            </w:r>
          </w:p>
        </w:tc>
        <w:tc>
          <w:tcPr>
            <w:tcW w:w="0" w:type="auto"/>
            <w:tcBorders>
              <w:top w:val="nil"/>
              <w:left w:val="nil"/>
              <w:bottom w:val="nil"/>
              <w:right w:val="nil"/>
            </w:tcBorders>
            <w:vAlign w:val="center"/>
          </w:tcPr>
          <w:p w14:paraId="502D3FA1" w14:textId="48236C80" w:rsidR="00192AA9" w:rsidRPr="005626C1" w:rsidRDefault="00192AA9" w:rsidP="00192AA9">
            <w:pPr>
              <w:spacing w:before="0" w:after="0"/>
              <w:jc w:val="center"/>
              <w:rPr>
                <w:rFonts w:cs="Times New Roman"/>
                <w:sz w:val="21"/>
                <w:szCs w:val="21"/>
              </w:rPr>
            </w:pPr>
            <w:r w:rsidRPr="005626C1">
              <w:rPr>
                <w:rFonts w:cs="Times New Roman"/>
                <w:sz w:val="21"/>
                <w:szCs w:val="21"/>
              </w:rPr>
              <w:t>0.00</w:t>
            </w:r>
          </w:p>
        </w:tc>
        <w:tc>
          <w:tcPr>
            <w:tcW w:w="0" w:type="auto"/>
            <w:tcBorders>
              <w:top w:val="nil"/>
              <w:left w:val="nil"/>
              <w:bottom w:val="nil"/>
              <w:right w:val="nil"/>
            </w:tcBorders>
            <w:vAlign w:val="center"/>
          </w:tcPr>
          <w:p w14:paraId="72EED874" w14:textId="13480880" w:rsidR="00192AA9" w:rsidRPr="005626C1" w:rsidRDefault="00192AA9" w:rsidP="00192AA9">
            <w:pPr>
              <w:spacing w:before="0" w:after="0"/>
              <w:jc w:val="center"/>
              <w:rPr>
                <w:rFonts w:cs="Times New Roman"/>
                <w:sz w:val="21"/>
                <w:szCs w:val="21"/>
              </w:rPr>
            </w:pPr>
            <w:r w:rsidRPr="005626C1">
              <w:rPr>
                <w:rFonts w:cs="Times New Roman"/>
                <w:sz w:val="21"/>
                <w:szCs w:val="21"/>
              </w:rPr>
              <w:t>67.16</w:t>
            </w:r>
          </w:p>
        </w:tc>
        <w:tc>
          <w:tcPr>
            <w:tcW w:w="0" w:type="auto"/>
            <w:tcBorders>
              <w:top w:val="nil"/>
              <w:left w:val="nil"/>
              <w:bottom w:val="nil"/>
              <w:right w:val="nil"/>
            </w:tcBorders>
            <w:vAlign w:val="center"/>
          </w:tcPr>
          <w:p w14:paraId="4FF2D998" w14:textId="7A4471C2" w:rsidR="00192AA9" w:rsidRPr="005626C1" w:rsidRDefault="00192AA9" w:rsidP="00192AA9">
            <w:pPr>
              <w:spacing w:before="0" w:after="0"/>
              <w:jc w:val="center"/>
              <w:rPr>
                <w:rFonts w:cs="Times New Roman"/>
                <w:sz w:val="21"/>
                <w:szCs w:val="21"/>
                <w:lang w:eastAsia="zh-CN"/>
              </w:rPr>
            </w:pPr>
            <w:r w:rsidRPr="005626C1">
              <w:rPr>
                <w:rFonts w:cs="Times New Roman"/>
                <w:sz w:val="21"/>
                <w:szCs w:val="21"/>
              </w:rPr>
              <w:t>0.55</w:t>
            </w:r>
          </w:p>
        </w:tc>
        <w:tc>
          <w:tcPr>
            <w:tcW w:w="0" w:type="auto"/>
            <w:tcBorders>
              <w:top w:val="nil"/>
              <w:left w:val="nil"/>
              <w:bottom w:val="nil"/>
              <w:right w:val="nil"/>
            </w:tcBorders>
            <w:vAlign w:val="center"/>
          </w:tcPr>
          <w:p w14:paraId="32927503" w14:textId="0B9626CC" w:rsidR="00192AA9" w:rsidRPr="005626C1" w:rsidRDefault="00192AA9" w:rsidP="00192AA9">
            <w:pPr>
              <w:spacing w:before="0" w:after="0"/>
              <w:jc w:val="center"/>
              <w:rPr>
                <w:rFonts w:cs="Times New Roman"/>
                <w:sz w:val="21"/>
                <w:szCs w:val="21"/>
              </w:rPr>
            </w:pPr>
            <w:r w:rsidRPr="005626C1">
              <w:rPr>
                <w:rFonts w:cs="Times New Roman"/>
                <w:sz w:val="21"/>
                <w:szCs w:val="21"/>
              </w:rPr>
              <w:t>0.00</w:t>
            </w:r>
          </w:p>
        </w:tc>
        <w:tc>
          <w:tcPr>
            <w:tcW w:w="0" w:type="auto"/>
            <w:tcBorders>
              <w:top w:val="nil"/>
              <w:left w:val="nil"/>
              <w:bottom w:val="nil"/>
              <w:right w:val="nil"/>
            </w:tcBorders>
            <w:vAlign w:val="center"/>
          </w:tcPr>
          <w:p w14:paraId="532285C6" w14:textId="3119E98A" w:rsidR="00192AA9" w:rsidRPr="005626C1" w:rsidRDefault="00192AA9" w:rsidP="00192AA9">
            <w:pPr>
              <w:spacing w:before="0" w:after="0"/>
              <w:jc w:val="center"/>
              <w:rPr>
                <w:rFonts w:cs="Times New Roman"/>
                <w:sz w:val="21"/>
                <w:szCs w:val="21"/>
              </w:rPr>
            </w:pPr>
            <w:r w:rsidRPr="005626C1">
              <w:rPr>
                <w:rFonts w:cs="Times New Roman"/>
                <w:sz w:val="21"/>
                <w:szCs w:val="21"/>
              </w:rPr>
              <w:t>1.54</w:t>
            </w:r>
          </w:p>
        </w:tc>
        <w:tc>
          <w:tcPr>
            <w:tcW w:w="0" w:type="auto"/>
            <w:tcBorders>
              <w:top w:val="nil"/>
              <w:left w:val="nil"/>
              <w:bottom w:val="nil"/>
              <w:right w:val="nil"/>
            </w:tcBorders>
            <w:vAlign w:val="center"/>
          </w:tcPr>
          <w:p w14:paraId="3FE7B567" w14:textId="73519A73" w:rsidR="00192AA9" w:rsidRPr="005626C1" w:rsidRDefault="00192AA9" w:rsidP="00192AA9">
            <w:pPr>
              <w:spacing w:before="0" w:after="0"/>
              <w:jc w:val="center"/>
              <w:rPr>
                <w:rFonts w:cs="Times New Roman"/>
                <w:sz w:val="21"/>
                <w:szCs w:val="21"/>
              </w:rPr>
            </w:pPr>
            <w:r w:rsidRPr="005626C1">
              <w:rPr>
                <w:rFonts w:cs="Times New Roman"/>
                <w:sz w:val="21"/>
                <w:szCs w:val="21"/>
              </w:rPr>
              <w:t>0.00</w:t>
            </w:r>
          </w:p>
        </w:tc>
        <w:tc>
          <w:tcPr>
            <w:tcW w:w="0" w:type="auto"/>
            <w:tcBorders>
              <w:top w:val="nil"/>
              <w:left w:val="nil"/>
              <w:bottom w:val="nil"/>
              <w:right w:val="nil"/>
            </w:tcBorders>
            <w:vAlign w:val="center"/>
          </w:tcPr>
          <w:p w14:paraId="1CFDB058" w14:textId="1EE80836" w:rsidR="00192AA9" w:rsidRPr="005626C1" w:rsidRDefault="00192AA9" w:rsidP="00192AA9">
            <w:pPr>
              <w:spacing w:before="0" w:after="0"/>
              <w:jc w:val="center"/>
              <w:rPr>
                <w:rFonts w:cs="Times New Roman"/>
                <w:sz w:val="21"/>
                <w:szCs w:val="21"/>
              </w:rPr>
            </w:pPr>
            <w:r w:rsidRPr="005626C1">
              <w:rPr>
                <w:rFonts w:cs="Times New Roman"/>
                <w:sz w:val="21"/>
                <w:szCs w:val="21"/>
              </w:rPr>
              <w:t>18.88</w:t>
            </w:r>
          </w:p>
        </w:tc>
        <w:tc>
          <w:tcPr>
            <w:tcW w:w="0" w:type="auto"/>
            <w:tcBorders>
              <w:top w:val="nil"/>
              <w:left w:val="nil"/>
              <w:bottom w:val="nil"/>
              <w:right w:val="nil"/>
            </w:tcBorders>
            <w:vAlign w:val="center"/>
          </w:tcPr>
          <w:p w14:paraId="32D54B28" w14:textId="12690ACC" w:rsidR="00192AA9" w:rsidRPr="005626C1" w:rsidRDefault="00192AA9" w:rsidP="00192AA9">
            <w:pPr>
              <w:spacing w:before="0" w:after="0"/>
              <w:jc w:val="center"/>
              <w:rPr>
                <w:rFonts w:cs="Times New Roman"/>
                <w:sz w:val="21"/>
                <w:szCs w:val="21"/>
                <w:lang w:eastAsia="en-GB"/>
              </w:rPr>
            </w:pPr>
            <w:r w:rsidRPr="005626C1">
              <w:rPr>
                <w:rFonts w:cs="Times New Roman"/>
                <w:sz w:val="21"/>
                <w:szCs w:val="21"/>
                <w:lang w:eastAsia="en-GB"/>
              </w:rPr>
              <w:t>67.16</w:t>
            </w:r>
          </w:p>
        </w:tc>
        <w:tc>
          <w:tcPr>
            <w:tcW w:w="0" w:type="auto"/>
            <w:tcBorders>
              <w:top w:val="nil"/>
              <w:left w:val="nil"/>
              <w:bottom w:val="nil"/>
              <w:right w:val="nil"/>
            </w:tcBorders>
            <w:vAlign w:val="center"/>
          </w:tcPr>
          <w:p w14:paraId="3D32F485" w14:textId="5FE27569" w:rsidR="00192AA9" w:rsidRPr="005626C1" w:rsidRDefault="00192AA9" w:rsidP="00192AA9">
            <w:pPr>
              <w:spacing w:before="0" w:after="0"/>
              <w:jc w:val="center"/>
              <w:rPr>
                <w:rFonts w:cs="Times New Roman"/>
                <w:sz w:val="21"/>
                <w:szCs w:val="21"/>
              </w:rPr>
            </w:pPr>
            <w:r w:rsidRPr="005626C1">
              <w:rPr>
                <w:rFonts w:cs="Times New Roman"/>
                <w:sz w:val="21"/>
                <w:szCs w:val="21"/>
                <w:lang w:eastAsia="en-GB"/>
              </w:rPr>
              <w:t>98.92</w:t>
            </w:r>
          </w:p>
        </w:tc>
      </w:tr>
      <w:tr w:rsidR="005626C1" w:rsidRPr="005626C1" w14:paraId="549AB358" w14:textId="66DB74FF" w:rsidTr="00C3682E">
        <w:trPr>
          <w:trHeight w:hRule="exact" w:val="256"/>
        </w:trPr>
        <w:tc>
          <w:tcPr>
            <w:tcW w:w="0" w:type="auto"/>
            <w:tcBorders>
              <w:top w:val="nil"/>
              <w:left w:val="nil"/>
              <w:bottom w:val="nil"/>
              <w:right w:val="nil"/>
            </w:tcBorders>
            <w:vAlign w:val="center"/>
          </w:tcPr>
          <w:p w14:paraId="2BFAF2C8" w14:textId="4FC65EB1" w:rsidR="00192AA9" w:rsidRPr="005626C1" w:rsidRDefault="00192AA9" w:rsidP="00192AA9">
            <w:pPr>
              <w:spacing w:before="0" w:after="0"/>
              <w:jc w:val="center"/>
              <w:rPr>
                <w:rFonts w:cs="Times New Roman"/>
                <w:b/>
                <w:sz w:val="21"/>
                <w:szCs w:val="21"/>
              </w:rPr>
            </w:pPr>
            <w:r w:rsidRPr="005626C1">
              <w:rPr>
                <w:rFonts w:cs="Times New Roman"/>
                <w:b/>
                <w:sz w:val="21"/>
                <w:szCs w:val="21"/>
              </w:rPr>
              <w:t>R</w:t>
            </w:r>
          </w:p>
        </w:tc>
        <w:tc>
          <w:tcPr>
            <w:tcW w:w="0" w:type="auto"/>
            <w:tcBorders>
              <w:top w:val="nil"/>
              <w:left w:val="nil"/>
              <w:bottom w:val="nil"/>
              <w:right w:val="nil"/>
            </w:tcBorders>
            <w:vAlign w:val="center"/>
          </w:tcPr>
          <w:p w14:paraId="55409C33" w14:textId="7699B673" w:rsidR="00192AA9" w:rsidRPr="005626C1" w:rsidRDefault="00192AA9" w:rsidP="00192AA9">
            <w:pPr>
              <w:spacing w:before="0" w:after="0"/>
              <w:jc w:val="center"/>
              <w:rPr>
                <w:rFonts w:cs="Times New Roman"/>
                <w:sz w:val="21"/>
                <w:szCs w:val="21"/>
              </w:rPr>
            </w:pPr>
            <w:r w:rsidRPr="005626C1">
              <w:rPr>
                <w:rFonts w:cs="Times New Roman"/>
                <w:sz w:val="21"/>
                <w:szCs w:val="21"/>
              </w:rPr>
              <w:t>0.00</w:t>
            </w:r>
          </w:p>
        </w:tc>
        <w:tc>
          <w:tcPr>
            <w:tcW w:w="0" w:type="auto"/>
            <w:tcBorders>
              <w:top w:val="nil"/>
              <w:left w:val="nil"/>
              <w:bottom w:val="nil"/>
              <w:right w:val="nil"/>
            </w:tcBorders>
            <w:vAlign w:val="center"/>
          </w:tcPr>
          <w:p w14:paraId="2AB53D8D" w14:textId="541DB974" w:rsidR="00192AA9" w:rsidRPr="005626C1" w:rsidRDefault="00192AA9" w:rsidP="00192AA9">
            <w:pPr>
              <w:spacing w:before="0" w:after="0"/>
              <w:jc w:val="center"/>
              <w:rPr>
                <w:rFonts w:cs="Times New Roman"/>
                <w:sz w:val="21"/>
                <w:szCs w:val="21"/>
              </w:rPr>
            </w:pPr>
            <w:r w:rsidRPr="005626C1">
              <w:rPr>
                <w:rFonts w:cs="Times New Roman"/>
                <w:sz w:val="21"/>
                <w:szCs w:val="21"/>
              </w:rPr>
              <w:t>22.66</w:t>
            </w:r>
          </w:p>
        </w:tc>
        <w:tc>
          <w:tcPr>
            <w:tcW w:w="0" w:type="auto"/>
            <w:tcBorders>
              <w:top w:val="nil"/>
              <w:left w:val="nil"/>
              <w:bottom w:val="nil"/>
              <w:right w:val="nil"/>
            </w:tcBorders>
            <w:vAlign w:val="center"/>
          </w:tcPr>
          <w:p w14:paraId="060708B7" w14:textId="7570DAA4" w:rsidR="00192AA9" w:rsidRPr="005626C1" w:rsidRDefault="00192AA9" w:rsidP="00192AA9">
            <w:pPr>
              <w:spacing w:before="0" w:after="0"/>
              <w:jc w:val="center"/>
              <w:rPr>
                <w:rFonts w:cs="Times New Roman"/>
                <w:sz w:val="21"/>
                <w:szCs w:val="21"/>
                <w:lang w:eastAsia="zh-CN"/>
              </w:rPr>
            </w:pPr>
            <w:r w:rsidRPr="005626C1">
              <w:rPr>
                <w:rFonts w:cs="Times New Roman"/>
                <w:sz w:val="21"/>
                <w:szCs w:val="21"/>
              </w:rPr>
              <w:t>99.45</w:t>
            </w:r>
          </w:p>
        </w:tc>
        <w:tc>
          <w:tcPr>
            <w:tcW w:w="0" w:type="auto"/>
            <w:tcBorders>
              <w:top w:val="nil"/>
              <w:left w:val="nil"/>
              <w:bottom w:val="nil"/>
              <w:right w:val="nil"/>
            </w:tcBorders>
            <w:vAlign w:val="center"/>
          </w:tcPr>
          <w:p w14:paraId="56E61AB0" w14:textId="369DED82" w:rsidR="00192AA9" w:rsidRPr="005626C1" w:rsidRDefault="00192AA9" w:rsidP="00192AA9">
            <w:pPr>
              <w:spacing w:before="0" w:after="0"/>
              <w:jc w:val="center"/>
              <w:rPr>
                <w:rFonts w:cs="Times New Roman"/>
                <w:sz w:val="21"/>
                <w:szCs w:val="21"/>
              </w:rPr>
            </w:pPr>
            <w:r w:rsidRPr="005626C1">
              <w:rPr>
                <w:rFonts w:cs="Times New Roman"/>
                <w:sz w:val="21"/>
                <w:szCs w:val="21"/>
              </w:rPr>
              <w:t>0.00</w:t>
            </w:r>
          </w:p>
        </w:tc>
        <w:tc>
          <w:tcPr>
            <w:tcW w:w="0" w:type="auto"/>
            <w:tcBorders>
              <w:top w:val="nil"/>
              <w:left w:val="nil"/>
              <w:bottom w:val="nil"/>
              <w:right w:val="nil"/>
            </w:tcBorders>
            <w:vAlign w:val="center"/>
          </w:tcPr>
          <w:p w14:paraId="4A9FA775" w14:textId="1097E603" w:rsidR="00192AA9" w:rsidRPr="005626C1" w:rsidRDefault="00192AA9" w:rsidP="00192AA9">
            <w:pPr>
              <w:spacing w:before="0" w:after="0"/>
              <w:jc w:val="center"/>
              <w:rPr>
                <w:rFonts w:cs="Times New Roman"/>
                <w:sz w:val="21"/>
                <w:szCs w:val="21"/>
              </w:rPr>
            </w:pPr>
            <w:r w:rsidRPr="005626C1">
              <w:rPr>
                <w:rFonts w:cs="Times New Roman"/>
                <w:sz w:val="21"/>
                <w:szCs w:val="21"/>
              </w:rPr>
              <w:t>3.82</w:t>
            </w:r>
          </w:p>
        </w:tc>
        <w:tc>
          <w:tcPr>
            <w:tcW w:w="0" w:type="auto"/>
            <w:tcBorders>
              <w:top w:val="nil"/>
              <w:left w:val="nil"/>
              <w:bottom w:val="nil"/>
              <w:right w:val="nil"/>
            </w:tcBorders>
            <w:vAlign w:val="center"/>
          </w:tcPr>
          <w:p w14:paraId="6FBB97E8" w14:textId="2B762FA1" w:rsidR="00192AA9" w:rsidRPr="005626C1" w:rsidRDefault="00192AA9" w:rsidP="00192AA9">
            <w:pPr>
              <w:spacing w:before="0" w:after="0"/>
              <w:jc w:val="center"/>
              <w:rPr>
                <w:rFonts w:cs="Times New Roman"/>
                <w:sz w:val="21"/>
                <w:szCs w:val="21"/>
              </w:rPr>
            </w:pPr>
            <w:r w:rsidRPr="005626C1">
              <w:rPr>
                <w:rFonts w:cs="Times New Roman"/>
                <w:sz w:val="21"/>
                <w:szCs w:val="21"/>
              </w:rPr>
              <w:t>0.00</w:t>
            </w:r>
          </w:p>
        </w:tc>
        <w:tc>
          <w:tcPr>
            <w:tcW w:w="0" w:type="auto"/>
            <w:tcBorders>
              <w:top w:val="nil"/>
              <w:left w:val="nil"/>
              <w:bottom w:val="nil"/>
              <w:right w:val="nil"/>
            </w:tcBorders>
            <w:vAlign w:val="center"/>
          </w:tcPr>
          <w:p w14:paraId="28C3F4AF" w14:textId="650B4DBB" w:rsidR="00192AA9" w:rsidRPr="005626C1" w:rsidRDefault="00192AA9" w:rsidP="00192AA9">
            <w:pPr>
              <w:spacing w:before="0" w:after="0"/>
              <w:jc w:val="center"/>
              <w:rPr>
                <w:rFonts w:cs="Times New Roman"/>
                <w:sz w:val="21"/>
                <w:szCs w:val="21"/>
              </w:rPr>
            </w:pPr>
            <w:r w:rsidRPr="005626C1">
              <w:rPr>
                <w:rFonts w:cs="Times New Roman"/>
                <w:sz w:val="21"/>
                <w:szCs w:val="21"/>
              </w:rPr>
              <w:t>31.44</w:t>
            </w:r>
          </w:p>
        </w:tc>
        <w:tc>
          <w:tcPr>
            <w:tcW w:w="0" w:type="auto"/>
            <w:tcBorders>
              <w:top w:val="nil"/>
              <w:left w:val="nil"/>
              <w:bottom w:val="nil"/>
              <w:right w:val="nil"/>
            </w:tcBorders>
            <w:vAlign w:val="center"/>
          </w:tcPr>
          <w:p w14:paraId="128A1851" w14:textId="2D319A72" w:rsidR="00192AA9" w:rsidRPr="005626C1" w:rsidRDefault="00192AA9" w:rsidP="00192AA9">
            <w:pPr>
              <w:spacing w:before="0" w:after="0"/>
              <w:jc w:val="center"/>
              <w:rPr>
                <w:rFonts w:cs="Times New Roman"/>
                <w:sz w:val="21"/>
                <w:szCs w:val="21"/>
                <w:lang w:eastAsia="en-GB"/>
              </w:rPr>
            </w:pPr>
            <w:r w:rsidRPr="005626C1">
              <w:rPr>
                <w:rFonts w:cs="Times New Roman"/>
                <w:sz w:val="21"/>
                <w:szCs w:val="21"/>
                <w:lang w:eastAsia="en-GB"/>
              </w:rPr>
              <w:t>99.45</w:t>
            </w:r>
          </w:p>
        </w:tc>
        <w:tc>
          <w:tcPr>
            <w:tcW w:w="0" w:type="auto"/>
            <w:tcBorders>
              <w:top w:val="nil"/>
              <w:left w:val="nil"/>
              <w:bottom w:val="nil"/>
              <w:right w:val="nil"/>
            </w:tcBorders>
            <w:vAlign w:val="center"/>
          </w:tcPr>
          <w:p w14:paraId="0C243CF2" w14:textId="63CCF20C" w:rsidR="00192AA9" w:rsidRPr="005626C1" w:rsidRDefault="00192AA9" w:rsidP="00192AA9">
            <w:pPr>
              <w:spacing w:before="0" w:after="0"/>
              <w:jc w:val="center"/>
              <w:rPr>
                <w:rFonts w:cs="Times New Roman"/>
                <w:sz w:val="21"/>
                <w:szCs w:val="21"/>
              </w:rPr>
            </w:pPr>
            <w:r w:rsidRPr="005626C1">
              <w:rPr>
                <w:rFonts w:cs="Times New Roman"/>
                <w:sz w:val="21"/>
                <w:szCs w:val="21"/>
                <w:lang w:eastAsia="en-GB"/>
              </w:rPr>
              <w:t>79.45</w:t>
            </w:r>
          </w:p>
        </w:tc>
      </w:tr>
      <w:tr w:rsidR="005626C1" w:rsidRPr="005626C1" w14:paraId="43F9CFBB" w14:textId="6542CF60" w:rsidTr="00C3682E">
        <w:trPr>
          <w:trHeight w:hRule="exact" w:val="256"/>
        </w:trPr>
        <w:tc>
          <w:tcPr>
            <w:tcW w:w="0" w:type="auto"/>
            <w:tcBorders>
              <w:top w:val="nil"/>
              <w:left w:val="nil"/>
              <w:bottom w:val="nil"/>
              <w:right w:val="nil"/>
            </w:tcBorders>
            <w:vAlign w:val="center"/>
          </w:tcPr>
          <w:p w14:paraId="0986B2F8" w14:textId="082B888B" w:rsidR="00192AA9" w:rsidRPr="005626C1" w:rsidRDefault="00192AA9" w:rsidP="00192AA9">
            <w:pPr>
              <w:spacing w:before="0" w:after="0"/>
              <w:jc w:val="center"/>
              <w:rPr>
                <w:rFonts w:cs="Times New Roman"/>
                <w:b/>
                <w:sz w:val="21"/>
                <w:szCs w:val="21"/>
              </w:rPr>
            </w:pPr>
            <w:r w:rsidRPr="005626C1">
              <w:rPr>
                <w:rFonts w:cs="Times New Roman"/>
                <w:b/>
                <w:sz w:val="21"/>
                <w:szCs w:val="21"/>
              </w:rPr>
              <w:t>M</w:t>
            </w:r>
          </w:p>
        </w:tc>
        <w:tc>
          <w:tcPr>
            <w:tcW w:w="0" w:type="auto"/>
            <w:tcBorders>
              <w:top w:val="nil"/>
              <w:left w:val="nil"/>
              <w:bottom w:val="nil"/>
              <w:right w:val="nil"/>
            </w:tcBorders>
            <w:vAlign w:val="center"/>
          </w:tcPr>
          <w:p w14:paraId="0F8C9570" w14:textId="56A9EEA9" w:rsidR="00192AA9" w:rsidRPr="005626C1" w:rsidRDefault="00192AA9" w:rsidP="00192AA9">
            <w:pPr>
              <w:spacing w:before="0" w:after="0"/>
              <w:jc w:val="center"/>
              <w:rPr>
                <w:rFonts w:cs="Times New Roman"/>
                <w:sz w:val="21"/>
                <w:szCs w:val="21"/>
              </w:rPr>
            </w:pPr>
            <w:r w:rsidRPr="005626C1">
              <w:rPr>
                <w:rFonts w:cs="Times New Roman"/>
                <w:sz w:val="21"/>
                <w:szCs w:val="21"/>
              </w:rPr>
              <w:t>0.00</w:t>
            </w:r>
          </w:p>
        </w:tc>
        <w:tc>
          <w:tcPr>
            <w:tcW w:w="0" w:type="auto"/>
            <w:tcBorders>
              <w:top w:val="nil"/>
              <w:left w:val="nil"/>
              <w:bottom w:val="nil"/>
              <w:right w:val="nil"/>
            </w:tcBorders>
            <w:vAlign w:val="center"/>
          </w:tcPr>
          <w:p w14:paraId="1F4D9CC8" w14:textId="3747E980" w:rsidR="00192AA9" w:rsidRPr="005626C1" w:rsidRDefault="00192AA9" w:rsidP="00192AA9">
            <w:pPr>
              <w:spacing w:before="0" w:after="0"/>
              <w:jc w:val="center"/>
              <w:rPr>
                <w:rFonts w:cs="Times New Roman"/>
                <w:sz w:val="21"/>
                <w:szCs w:val="21"/>
              </w:rPr>
            </w:pPr>
            <w:r w:rsidRPr="005626C1">
              <w:rPr>
                <w:rFonts w:cs="Times New Roman"/>
                <w:sz w:val="21"/>
                <w:szCs w:val="21"/>
              </w:rPr>
              <w:t>0.88</w:t>
            </w:r>
          </w:p>
        </w:tc>
        <w:tc>
          <w:tcPr>
            <w:tcW w:w="0" w:type="auto"/>
            <w:tcBorders>
              <w:top w:val="nil"/>
              <w:left w:val="nil"/>
              <w:bottom w:val="nil"/>
              <w:right w:val="nil"/>
            </w:tcBorders>
            <w:vAlign w:val="center"/>
          </w:tcPr>
          <w:p w14:paraId="7F846A99" w14:textId="0BFA7932" w:rsidR="00192AA9" w:rsidRPr="005626C1" w:rsidRDefault="00192AA9" w:rsidP="00192AA9">
            <w:pPr>
              <w:spacing w:before="0" w:after="0"/>
              <w:jc w:val="center"/>
              <w:rPr>
                <w:rFonts w:cs="Times New Roman"/>
                <w:sz w:val="21"/>
                <w:szCs w:val="21"/>
                <w:lang w:eastAsia="zh-CN"/>
              </w:rPr>
            </w:pPr>
            <w:r w:rsidRPr="005626C1">
              <w:rPr>
                <w:rFonts w:cs="Times New Roman"/>
                <w:sz w:val="21"/>
                <w:szCs w:val="21"/>
              </w:rPr>
              <w:t>0.00</w:t>
            </w:r>
          </w:p>
        </w:tc>
        <w:tc>
          <w:tcPr>
            <w:tcW w:w="0" w:type="auto"/>
            <w:tcBorders>
              <w:top w:val="nil"/>
              <w:left w:val="nil"/>
              <w:bottom w:val="nil"/>
              <w:right w:val="nil"/>
            </w:tcBorders>
            <w:vAlign w:val="center"/>
          </w:tcPr>
          <w:p w14:paraId="15FA7226" w14:textId="0B26AE99" w:rsidR="00192AA9" w:rsidRPr="005626C1" w:rsidRDefault="00192AA9" w:rsidP="00192AA9">
            <w:pPr>
              <w:spacing w:before="0" w:after="0"/>
              <w:jc w:val="center"/>
              <w:rPr>
                <w:rFonts w:cs="Times New Roman"/>
                <w:sz w:val="21"/>
                <w:szCs w:val="21"/>
              </w:rPr>
            </w:pPr>
            <w:r w:rsidRPr="005626C1">
              <w:rPr>
                <w:rFonts w:cs="Times New Roman"/>
                <w:sz w:val="21"/>
                <w:szCs w:val="21"/>
              </w:rPr>
              <w:t>100</w:t>
            </w:r>
          </w:p>
        </w:tc>
        <w:tc>
          <w:tcPr>
            <w:tcW w:w="0" w:type="auto"/>
            <w:tcBorders>
              <w:top w:val="nil"/>
              <w:left w:val="nil"/>
              <w:bottom w:val="nil"/>
              <w:right w:val="nil"/>
            </w:tcBorders>
            <w:vAlign w:val="center"/>
          </w:tcPr>
          <w:p w14:paraId="061B3D3B" w14:textId="636D641A" w:rsidR="00192AA9" w:rsidRPr="005626C1" w:rsidRDefault="00192AA9" w:rsidP="00192AA9">
            <w:pPr>
              <w:spacing w:before="0" w:after="0"/>
              <w:jc w:val="center"/>
              <w:rPr>
                <w:rFonts w:cs="Times New Roman"/>
                <w:sz w:val="21"/>
                <w:szCs w:val="21"/>
              </w:rPr>
            </w:pPr>
            <w:r w:rsidRPr="005626C1">
              <w:rPr>
                <w:rFonts w:cs="Times New Roman"/>
                <w:sz w:val="21"/>
                <w:szCs w:val="21"/>
              </w:rPr>
              <w:t>0.00</w:t>
            </w:r>
          </w:p>
        </w:tc>
        <w:tc>
          <w:tcPr>
            <w:tcW w:w="0" w:type="auto"/>
            <w:tcBorders>
              <w:top w:val="nil"/>
              <w:left w:val="nil"/>
              <w:bottom w:val="nil"/>
              <w:right w:val="nil"/>
            </w:tcBorders>
            <w:vAlign w:val="center"/>
          </w:tcPr>
          <w:p w14:paraId="6FC15E8E" w14:textId="5E219377" w:rsidR="00192AA9" w:rsidRPr="005626C1" w:rsidRDefault="00192AA9" w:rsidP="00192AA9">
            <w:pPr>
              <w:spacing w:before="0" w:after="0"/>
              <w:jc w:val="center"/>
              <w:rPr>
                <w:rFonts w:cs="Times New Roman"/>
                <w:sz w:val="21"/>
                <w:szCs w:val="21"/>
              </w:rPr>
            </w:pPr>
            <w:r w:rsidRPr="005626C1">
              <w:rPr>
                <w:rFonts w:cs="Times New Roman"/>
                <w:sz w:val="21"/>
                <w:szCs w:val="21"/>
              </w:rPr>
              <w:t>0.00</w:t>
            </w:r>
          </w:p>
        </w:tc>
        <w:tc>
          <w:tcPr>
            <w:tcW w:w="0" w:type="auto"/>
            <w:tcBorders>
              <w:top w:val="nil"/>
              <w:left w:val="nil"/>
              <w:bottom w:val="nil"/>
              <w:right w:val="nil"/>
            </w:tcBorders>
            <w:vAlign w:val="center"/>
          </w:tcPr>
          <w:p w14:paraId="7B0E727B" w14:textId="61C205D5" w:rsidR="00192AA9" w:rsidRPr="005626C1" w:rsidRDefault="00192AA9" w:rsidP="00192AA9">
            <w:pPr>
              <w:spacing w:before="0" w:after="0"/>
              <w:jc w:val="center"/>
              <w:rPr>
                <w:rFonts w:cs="Times New Roman"/>
                <w:sz w:val="21"/>
                <w:szCs w:val="21"/>
              </w:rPr>
            </w:pPr>
            <w:r w:rsidRPr="005626C1">
              <w:rPr>
                <w:rFonts w:cs="Times New Roman"/>
                <w:sz w:val="21"/>
                <w:szCs w:val="21"/>
              </w:rPr>
              <w:t>20.29</w:t>
            </w:r>
          </w:p>
        </w:tc>
        <w:tc>
          <w:tcPr>
            <w:tcW w:w="0" w:type="auto"/>
            <w:tcBorders>
              <w:top w:val="nil"/>
              <w:left w:val="nil"/>
              <w:bottom w:val="nil"/>
              <w:right w:val="nil"/>
            </w:tcBorders>
            <w:vAlign w:val="center"/>
          </w:tcPr>
          <w:p w14:paraId="105140BC" w14:textId="5997F446" w:rsidR="00192AA9" w:rsidRPr="005626C1" w:rsidRDefault="00192AA9" w:rsidP="00192AA9">
            <w:pPr>
              <w:spacing w:before="0" w:after="0"/>
              <w:jc w:val="center"/>
              <w:rPr>
                <w:rFonts w:cs="Times New Roman"/>
                <w:sz w:val="21"/>
                <w:szCs w:val="21"/>
                <w:lang w:eastAsia="en-GB"/>
              </w:rPr>
            </w:pPr>
            <w:r w:rsidRPr="005626C1">
              <w:rPr>
                <w:rFonts w:cs="Times New Roman"/>
                <w:sz w:val="21"/>
                <w:szCs w:val="21"/>
                <w:lang w:eastAsia="en-GB"/>
              </w:rPr>
              <w:t>100.0</w:t>
            </w:r>
          </w:p>
        </w:tc>
        <w:tc>
          <w:tcPr>
            <w:tcW w:w="0" w:type="auto"/>
            <w:tcBorders>
              <w:top w:val="nil"/>
              <w:left w:val="nil"/>
              <w:bottom w:val="nil"/>
              <w:right w:val="nil"/>
            </w:tcBorders>
            <w:vAlign w:val="center"/>
          </w:tcPr>
          <w:p w14:paraId="4F1A904F" w14:textId="7E194A49" w:rsidR="00192AA9" w:rsidRPr="005626C1" w:rsidRDefault="00192AA9" w:rsidP="00192AA9">
            <w:pPr>
              <w:spacing w:before="0" w:after="0"/>
              <w:jc w:val="center"/>
              <w:rPr>
                <w:rFonts w:cs="Times New Roman"/>
                <w:sz w:val="21"/>
                <w:szCs w:val="21"/>
              </w:rPr>
            </w:pPr>
            <w:r w:rsidRPr="005626C1">
              <w:rPr>
                <w:rFonts w:cs="Times New Roman"/>
                <w:sz w:val="21"/>
                <w:szCs w:val="21"/>
                <w:lang w:eastAsia="en-GB"/>
              </w:rPr>
              <w:t>98.80</w:t>
            </w:r>
          </w:p>
        </w:tc>
      </w:tr>
      <w:tr w:rsidR="005626C1" w:rsidRPr="005626C1" w14:paraId="10C3D92E" w14:textId="77777777" w:rsidTr="00042890">
        <w:trPr>
          <w:trHeight w:hRule="exact" w:val="256"/>
        </w:trPr>
        <w:tc>
          <w:tcPr>
            <w:tcW w:w="0" w:type="auto"/>
            <w:tcBorders>
              <w:top w:val="nil"/>
              <w:left w:val="nil"/>
              <w:bottom w:val="nil"/>
              <w:right w:val="nil"/>
            </w:tcBorders>
            <w:vAlign w:val="center"/>
          </w:tcPr>
          <w:p w14:paraId="5DEC9A53" w14:textId="07A55671" w:rsidR="00192AA9" w:rsidRPr="005626C1" w:rsidRDefault="00192AA9" w:rsidP="00192AA9">
            <w:pPr>
              <w:spacing w:before="0" w:after="0"/>
              <w:jc w:val="center"/>
              <w:rPr>
                <w:rFonts w:cs="Times New Roman"/>
                <w:b/>
                <w:sz w:val="21"/>
                <w:szCs w:val="21"/>
              </w:rPr>
            </w:pPr>
            <w:r w:rsidRPr="005626C1">
              <w:rPr>
                <w:rFonts w:cs="Times New Roman"/>
                <w:b/>
                <w:sz w:val="21"/>
                <w:szCs w:val="21"/>
              </w:rPr>
              <w:t>B</w:t>
            </w:r>
          </w:p>
        </w:tc>
        <w:tc>
          <w:tcPr>
            <w:tcW w:w="0" w:type="auto"/>
            <w:tcBorders>
              <w:top w:val="nil"/>
              <w:left w:val="nil"/>
              <w:bottom w:val="nil"/>
              <w:right w:val="nil"/>
            </w:tcBorders>
            <w:vAlign w:val="center"/>
          </w:tcPr>
          <w:p w14:paraId="58E952EB" w14:textId="6CF1E28C" w:rsidR="00192AA9" w:rsidRPr="005626C1" w:rsidRDefault="00192AA9" w:rsidP="00192AA9">
            <w:pPr>
              <w:spacing w:before="0" w:after="0"/>
              <w:jc w:val="center"/>
              <w:rPr>
                <w:rFonts w:cs="Times New Roman"/>
                <w:sz w:val="21"/>
                <w:szCs w:val="21"/>
              </w:rPr>
            </w:pPr>
            <w:r w:rsidRPr="005626C1">
              <w:rPr>
                <w:rFonts w:cs="Times New Roman"/>
                <w:sz w:val="21"/>
                <w:szCs w:val="21"/>
              </w:rPr>
              <w:t>0.00</w:t>
            </w:r>
          </w:p>
        </w:tc>
        <w:tc>
          <w:tcPr>
            <w:tcW w:w="0" w:type="auto"/>
            <w:tcBorders>
              <w:top w:val="nil"/>
              <w:left w:val="nil"/>
              <w:bottom w:val="nil"/>
              <w:right w:val="nil"/>
            </w:tcBorders>
            <w:vAlign w:val="center"/>
          </w:tcPr>
          <w:p w14:paraId="0A1EE960" w14:textId="168D093A" w:rsidR="00192AA9" w:rsidRPr="005626C1" w:rsidRDefault="00192AA9" w:rsidP="00192AA9">
            <w:pPr>
              <w:spacing w:before="0" w:after="0"/>
              <w:jc w:val="center"/>
              <w:rPr>
                <w:rFonts w:cs="Times New Roman"/>
                <w:sz w:val="21"/>
                <w:szCs w:val="21"/>
              </w:rPr>
            </w:pPr>
            <w:r w:rsidRPr="005626C1">
              <w:rPr>
                <w:rFonts w:cs="Times New Roman"/>
                <w:sz w:val="21"/>
                <w:szCs w:val="21"/>
              </w:rPr>
              <w:t>9.30</w:t>
            </w:r>
          </w:p>
        </w:tc>
        <w:tc>
          <w:tcPr>
            <w:tcW w:w="0" w:type="auto"/>
            <w:tcBorders>
              <w:top w:val="nil"/>
              <w:left w:val="nil"/>
              <w:bottom w:val="nil"/>
              <w:right w:val="nil"/>
            </w:tcBorders>
            <w:vAlign w:val="center"/>
          </w:tcPr>
          <w:p w14:paraId="5EEBBFD8" w14:textId="3BA7ACFE" w:rsidR="00192AA9" w:rsidRPr="005626C1" w:rsidRDefault="00192AA9" w:rsidP="00192AA9">
            <w:pPr>
              <w:spacing w:before="0" w:after="0"/>
              <w:jc w:val="center"/>
              <w:rPr>
                <w:rFonts w:cs="Times New Roman"/>
                <w:sz w:val="21"/>
                <w:szCs w:val="21"/>
              </w:rPr>
            </w:pPr>
            <w:r w:rsidRPr="005626C1">
              <w:rPr>
                <w:rFonts w:cs="Times New Roman"/>
                <w:sz w:val="21"/>
                <w:szCs w:val="21"/>
              </w:rPr>
              <w:t>0.00</w:t>
            </w:r>
          </w:p>
        </w:tc>
        <w:tc>
          <w:tcPr>
            <w:tcW w:w="0" w:type="auto"/>
            <w:tcBorders>
              <w:top w:val="nil"/>
              <w:left w:val="nil"/>
              <w:bottom w:val="nil"/>
              <w:right w:val="nil"/>
            </w:tcBorders>
            <w:vAlign w:val="center"/>
          </w:tcPr>
          <w:p w14:paraId="152BB59C" w14:textId="2AA46B95" w:rsidR="00192AA9" w:rsidRPr="005626C1" w:rsidRDefault="00192AA9" w:rsidP="00192AA9">
            <w:pPr>
              <w:spacing w:before="0" w:after="0"/>
              <w:jc w:val="center"/>
              <w:rPr>
                <w:rFonts w:cs="Times New Roman"/>
                <w:sz w:val="21"/>
                <w:szCs w:val="21"/>
              </w:rPr>
            </w:pPr>
            <w:r w:rsidRPr="005626C1">
              <w:rPr>
                <w:rFonts w:cs="Times New Roman"/>
                <w:sz w:val="21"/>
                <w:szCs w:val="21"/>
              </w:rPr>
              <w:t>0.00</w:t>
            </w:r>
          </w:p>
        </w:tc>
        <w:tc>
          <w:tcPr>
            <w:tcW w:w="0" w:type="auto"/>
            <w:tcBorders>
              <w:top w:val="nil"/>
              <w:left w:val="nil"/>
              <w:bottom w:val="nil"/>
              <w:right w:val="nil"/>
            </w:tcBorders>
            <w:vAlign w:val="center"/>
          </w:tcPr>
          <w:p w14:paraId="48E2E9FA" w14:textId="00C00EC5" w:rsidR="00192AA9" w:rsidRPr="005626C1" w:rsidRDefault="00192AA9" w:rsidP="00192AA9">
            <w:pPr>
              <w:spacing w:before="0" w:after="0"/>
              <w:jc w:val="center"/>
              <w:rPr>
                <w:rFonts w:cs="Times New Roman"/>
                <w:sz w:val="21"/>
                <w:szCs w:val="21"/>
              </w:rPr>
            </w:pPr>
            <w:r w:rsidRPr="005626C1">
              <w:rPr>
                <w:rFonts w:cs="Times New Roman"/>
                <w:sz w:val="21"/>
                <w:szCs w:val="21"/>
              </w:rPr>
              <w:t>94.64</w:t>
            </w:r>
          </w:p>
        </w:tc>
        <w:tc>
          <w:tcPr>
            <w:tcW w:w="0" w:type="auto"/>
            <w:tcBorders>
              <w:top w:val="nil"/>
              <w:left w:val="nil"/>
              <w:bottom w:val="nil"/>
              <w:right w:val="nil"/>
            </w:tcBorders>
            <w:vAlign w:val="center"/>
          </w:tcPr>
          <w:p w14:paraId="44370086" w14:textId="630354A9" w:rsidR="00192AA9" w:rsidRPr="005626C1" w:rsidRDefault="00192AA9" w:rsidP="00192AA9">
            <w:pPr>
              <w:spacing w:before="0" w:after="0"/>
              <w:jc w:val="center"/>
              <w:rPr>
                <w:rFonts w:cs="Times New Roman"/>
                <w:sz w:val="21"/>
                <w:szCs w:val="21"/>
              </w:rPr>
            </w:pPr>
            <w:r w:rsidRPr="005626C1">
              <w:rPr>
                <w:rFonts w:cs="Times New Roman"/>
                <w:sz w:val="21"/>
                <w:szCs w:val="21"/>
              </w:rPr>
              <w:t>0.00</w:t>
            </w:r>
          </w:p>
        </w:tc>
        <w:tc>
          <w:tcPr>
            <w:tcW w:w="0" w:type="auto"/>
            <w:tcBorders>
              <w:top w:val="nil"/>
              <w:left w:val="nil"/>
              <w:bottom w:val="nil"/>
              <w:right w:val="nil"/>
            </w:tcBorders>
            <w:vAlign w:val="center"/>
          </w:tcPr>
          <w:p w14:paraId="0D1BF351" w14:textId="11D3C0F9" w:rsidR="00192AA9" w:rsidRPr="005626C1" w:rsidRDefault="00192AA9" w:rsidP="00192AA9">
            <w:pPr>
              <w:spacing w:before="0" w:after="0"/>
              <w:jc w:val="center"/>
              <w:rPr>
                <w:rFonts w:cs="Times New Roman"/>
                <w:sz w:val="21"/>
                <w:szCs w:val="21"/>
              </w:rPr>
            </w:pPr>
            <w:r w:rsidRPr="005626C1">
              <w:rPr>
                <w:rFonts w:cs="Times New Roman"/>
                <w:sz w:val="21"/>
                <w:szCs w:val="21"/>
              </w:rPr>
              <w:t>6.59</w:t>
            </w:r>
          </w:p>
        </w:tc>
        <w:tc>
          <w:tcPr>
            <w:tcW w:w="0" w:type="auto"/>
            <w:tcBorders>
              <w:top w:val="nil"/>
              <w:left w:val="nil"/>
              <w:bottom w:val="nil"/>
              <w:right w:val="nil"/>
            </w:tcBorders>
            <w:vAlign w:val="center"/>
          </w:tcPr>
          <w:p w14:paraId="04522DB7" w14:textId="039ECCC7" w:rsidR="00192AA9" w:rsidRPr="005626C1" w:rsidRDefault="00192AA9" w:rsidP="00192AA9">
            <w:pPr>
              <w:spacing w:before="0" w:after="0"/>
              <w:jc w:val="center"/>
              <w:rPr>
                <w:rFonts w:cs="Times New Roman"/>
                <w:sz w:val="21"/>
                <w:szCs w:val="21"/>
                <w:lang w:eastAsia="en-GB"/>
              </w:rPr>
            </w:pPr>
            <w:r w:rsidRPr="005626C1">
              <w:rPr>
                <w:rFonts w:cs="Times New Roman"/>
                <w:sz w:val="21"/>
                <w:szCs w:val="21"/>
                <w:lang w:eastAsia="en-GB"/>
              </w:rPr>
              <w:t>94.64</w:t>
            </w:r>
          </w:p>
        </w:tc>
        <w:tc>
          <w:tcPr>
            <w:tcW w:w="0" w:type="auto"/>
            <w:tcBorders>
              <w:top w:val="nil"/>
              <w:left w:val="nil"/>
              <w:bottom w:val="nil"/>
              <w:right w:val="nil"/>
            </w:tcBorders>
            <w:vAlign w:val="center"/>
          </w:tcPr>
          <w:p w14:paraId="5FB07D4D" w14:textId="7E22AA3B" w:rsidR="00192AA9" w:rsidRPr="005626C1" w:rsidRDefault="00192AA9" w:rsidP="00192AA9">
            <w:pPr>
              <w:spacing w:before="0" w:after="0"/>
              <w:jc w:val="center"/>
              <w:rPr>
                <w:rFonts w:cs="Times New Roman"/>
                <w:sz w:val="21"/>
                <w:szCs w:val="21"/>
                <w:lang w:eastAsia="en-GB"/>
              </w:rPr>
            </w:pPr>
            <w:r w:rsidRPr="005626C1">
              <w:rPr>
                <w:rFonts w:cs="Times New Roman"/>
                <w:sz w:val="21"/>
                <w:szCs w:val="21"/>
                <w:lang w:eastAsia="en-GB"/>
              </w:rPr>
              <w:t>60.77</w:t>
            </w:r>
          </w:p>
        </w:tc>
      </w:tr>
      <w:tr w:rsidR="005626C1" w:rsidRPr="005626C1" w14:paraId="4F40437E" w14:textId="491EF8E5" w:rsidTr="00042890">
        <w:trPr>
          <w:trHeight w:hRule="exact" w:val="256"/>
        </w:trPr>
        <w:tc>
          <w:tcPr>
            <w:tcW w:w="0" w:type="auto"/>
            <w:tcBorders>
              <w:top w:val="nil"/>
              <w:left w:val="nil"/>
              <w:bottom w:val="single" w:sz="8" w:space="0" w:color="auto"/>
              <w:right w:val="nil"/>
            </w:tcBorders>
            <w:vAlign w:val="center"/>
          </w:tcPr>
          <w:p w14:paraId="2020693A" w14:textId="2883BF45" w:rsidR="00192AA9" w:rsidRPr="005626C1" w:rsidRDefault="00192AA9" w:rsidP="00192AA9">
            <w:pPr>
              <w:spacing w:before="0" w:after="0"/>
              <w:jc w:val="center"/>
              <w:rPr>
                <w:rFonts w:cs="Times New Roman"/>
                <w:b/>
                <w:sz w:val="21"/>
                <w:szCs w:val="21"/>
              </w:rPr>
            </w:pPr>
            <w:r w:rsidRPr="005626C1">
              <w:rPr>
                <w:rFonts w:cs="Times New Roman"/>
                <w:b/>
                <w:sz w:val="21"/>
                <w:szCs w:val="21"/>
              </w:rPr>
              <w:t>W</w:t>
            </w:r>
          </w:p>
        </w:tc>
        <w:tc>
          <w:tcPr>
            <w:tcW w:w="0" w:type="auto"/>
            <w:tcBorders>
              <w:top w:val="nil"/>
              <w:left w:val="nil"/>
              <w:bottom w:val="single" w:sz="8" w:space="0" w:color="auto"/>
              <w:right w:val="nil"/>
            </w:tcBorders>
            <w:vAlign w:val="center"/>
          </w:tcPr>
          <w:p w14:paraId="16718CB2" w14:textId="78161E1D" w:rsidR="00192AA9" w:rsidRPr="005626C1" w:rsidRDefault="00192AA9" w:rsidP="00192AA9">
            <w:pPr>
              <w:spacing w:before="0" w:after="0"/>
              <w:jc w:val="center"/>
              <w:rPr>
                <w:rFonts w:cs="Times New Roman"/>
                <w:sz w:val="21"/>
                <w:szCs w:val="21"/>
              </w:rPr>
            </w:pPr>
            <w:r w:rsidRPr="005626C1">
              <w:rPr>
                <w:rFonts w:cs="Times New Roman"/>
                <w:sz w:val="21"/>
                <w:szCs w:val="21"/>
              </w:rPr>
              <w:t>0.00</w:t>
            </w:r>
          </w:p>
        </w:tc>
        <w:tc>
          <w:tcPr>
            <w:tcW w:w="0" w:type="auto"/>
            <w:tcBorders>
              <w:top w:val="nil"/>
              <w:left w:val="nil"/>
              <w:bottom w:val="single" w:sz="8" w:space="0" w:color="auto"/>
              <w:right w:val="nil"/>
            </w:tcBorders>
            <w:vAlign w:val="center"/>
          </w:tcPr>
          <w:p w14:paraId="1D2F4C1A" w14:textId="02C78D50" w:rsidR="00192AA9" w:rsidRPr="005626C1" w:rsidRDefault="00192AA9" w:rsidP="00192AA9">
            <w:pPr>
              <w:spacing w:before="0" w:after="0"/>
              <w:jc w:val="center"/>
              <w:rPr>
                <w:rFonts w:cs="Times New Roman"/>
                <w:sz w:val="21"/>
                <w:szCs w:val="21"/>
              </w:rPr>
            </w:pPr>
            <w:r w:rsidRPr="005626C1">
              <w:rPr>
                <w:rFonts w:cs="Times New Roman"/>
                <w:sz w:val="21"/>
                <w:szCs w:val="21"/>
              </w:rPr>
              <w:t>0.00</w:t>
            </w:r>
          </w:p>
        </w:tc>
        <w:tc>
          <w:tcPr>
            <w:tcW w:w="0" w:type="auto"/>
            <w:tcBorders>
              <w:top w:val="nil"/>
              <w:left w:val="nil"/>
              <w:bottom w:val="single" w:sz="8" w:space="0" w:color="auto"/>
              <w:right w:val="nil"/>
            </w:tcBorders>
            <w:vAlign w:val="center"/>
          </w:tcPr>
          <w:p w14:paraId="3A874734" w14:textId="4EE3E8A1" w:rsidR="00192AA9" w:rsidRPr="005626C1" w:rsidRDefault="00192AA9" w:rsidP="00192AA9">
            <w:pPr>
              <w:spacing w:before="0" w:after="0"/>
              <w:jc w:val="center"/>
              <w:rPr>
                <w:rFonts w:cs="Times New Roman"/>
                <w:sz w:val="21"/>
                <w:szCs w:val="21"/>
                <w:lang w:eastAsia="zh-CN"/>
              </w:rPr>
            </w:pPr>
            <w:r w:rsidRPr="005626C1">
              <w:rPr>
                <w:rFonts w:cs="Times New Roman"/>
                <w:sz w:val="21"/>
                <w:szCs w:val="21"/>
              </w:rPr>
              <w:t>0.00</w:t>
            </w:r>
          </w:p>
        </w:tc>
        <w:tc>
          <w:tcPr>
            <w:tcW w:w="0" w:type="auto"/>
            <w:tcBorders>
              <w:top w:val="nil"/>
              <w:left w:val="nil"/>
              <w:bottom w:val="single" w:sz="8" w:space="0" w:color="auto"/>
              <w:right w:val="nil"/>
            </w:tcBorders>
            <w:vAlign w:val="center"/>
          </w:tcPr>
          <w:p w14:paraId="72C373D9" w14:textId="41D74B6D" w:rsidR="00192AA9" w:rsidRPr="005626C1" w:rsidRDefault="00192AA9" w:rsidP="00192AA9">
            <w:pPr>
              <w:spacing w:before="0" w:after="0"/>
              <w:jc w:val="center"/>
              <w:rPr>
                <w:rFonts w:cs="Times New Roman"/>
                <w:sz w:val="21"/>
                <w:szCs w:val="21"/>
              </w:rPr>
            </w:pPr>
            <w:r w:rsidRPr="005626C1">
              <w:rPr>
                <w:rFonts w:cs="Times New Roman"/>
                <w:sz w:val="21"/>
                <w:szCs w:val="21"/>
              </w:rPr>
              <w:t>0.00</w:t>
            </w:r>
          </w:p>
        </w:tc>
        <w:tc>
          <w:tcPr>
            <w:tcW w:w="0" w:type="auto"/>
            <w:tcBorders>
              <w:top w:val="nil"/>
              <w:left w:val="nil"/>
              <w:bottom w:val="single" w:sz="8" w:space="0" w:color="auto"/>
              <w:right w:val="nil"/>
            </w:tcBorders>
            <w:vAlign w:val="center"/>
          </w:tcPr>
          <w:p w14:paraId="0FB3FA44" w14:textId="63934AED" w:rsidR="00192AA9" w:rsidRPr="005626C1" w:rsidRDefault="00192AA9" w:rsidP="00192AA9">
            <w:pPr>
              <w:spacing w:before="0" w:after="0"/>
              <w:jc w:val="center"/>
              <w:rPr>
                <w:rFonts w:cs="Times New Roman"/>
                <w:sz w:val="21"/>
                <w:szCs w:val="21"/>
              </w:rPr>
            </w:pPr>
            <w:r w:rsidRPr="005626C1">
              <w:rPr>
                <w:rFonts w:cs="Times New Roman"/>
                <w:sz w:val="21"/>
                <w:szCs w:val="21"/>
              </w:rPr>
              <w:t>0.00</w:t>
            </w:r>
          </w:p>
        </w:tc>
        <w:tc>
          <w:tcPr>
            <w:tcW w:w="0" w:type="auto"/>
            <w:tcBorders>
              <w:top w:val="nil"/>
              <w:left w:val="nil"/>
              <w:bottom w:val="single" w:sz="8" w:space="0" w:color="auto"/>
              <w:right w:val="nil"/>
            </w:tcBorders>
            <w:vAlign w:val="center"/>
          </w:tcPr>
          <w:p w14:paraId="305ED056" w14:textId="4E950C4E" w:rsidR="00192AA9" w:rsidRPr="005626C1" w:rsidRDefault="00192AA9" w:rsidP="00192AA9">
            <w:pPr>
              <w:spacing w:before="0" w:after="0"/>
              <w:jc w:val="center"/>
              <w:rPr>
                <w:rFonts w:cs="Times New Roman"/>
                <w:sz w:val="21"/>
                <w:szCs w:val="21"/>
              </w:rPr>
            </w:pPr>
            <w:r w:rsidRPr="005626C1">
              <w:rPr>
                <w:rFonts w:cs="Times New Roman"/>
                <w:sz w:val="21"/>
                <w:szCs w:val="21"/>
              </w:rPr>
              <w:t>100</w:t>
            </w:r>
          </w:p>
        </w:tc>
        <w:tc>
          <w:tcPr>
            <w:tcW w:w="0" w:type="auto"/>
            <w:tcBorders>
              <w:top w:val="nil"/>
              <w:left w:val="nil"/>
              <w:bottom w:val="single" w:sz="8" w:space="0" w:color="auto"/>
              <w:right w:val="nil"/>
            </w:tcBorders>
            <w:vAlign w:val="center"/>
          </w:tcPr>
          <w:p w14:paraId="783E24DA" w14:textId="47146CC3" w:rsidR="00192AA9" w:rsidRPr="005626C1" w:rsidRDefault="00192AA9" w:rsidP="00192AA9">
            <w:pPr>
              <w:spacing w:before="0" w:after="0"/>
              <w:jc w:val="center"/>
              <w:rPr>
                <w:rFonts w:cs="Times New Roman"/>
                <w:sz w:val="21"/>
                <w:szCs w:val="21"/>
              </w:rPr>
            </w:pPr>
            <w:r w:rsidRPr="005626C1">
              <w:rPr>
                <w:rFonts w:cs="Times New Roman"/>
                <w:sz w:val="21"/>
                <w:szCs w:val="21"/>
              </w:rPr>
              <w:t>3.35</w:t>
            </w:r>
          </w:p>
        </w:tc>
        <w:tc>
          <w:tcPr>
            <w:tcW w:w="0" w:type="auto"/>
            <w:tcBorders>
              <w:top w:val="nil"/>
              <w:left w:val="nil"/>
              <w:bottom w:val="single" w:sz="8" w:space="0" w:color="auto"/>
              <w:right w:val="nil"/>
            </w:tcBorders>
            <w:vAlign w:val="center"/>
          </w:tcPr>
          <w:p w14:paraId="184DC7E7" w14:textId="30392B5D" w:rsidR="00192AA9" w:rsidRPr="005626C1" w:rsidRDefault="00192AA9" w:rsidP="00192AA9">
            <w:pPr>
              <w:spacing w:before="0" w:after="0"/>
              <w:jc w:val="center"/>
              <w:rPr>
                <w:rFonts w:cs="Times New Roman"/>
                <w:sz w:val="21"/>
                <w:szCs w:val="21"/>
                <w:lang w:eastAsia="en-GB"/>
              </w:rPr>
            </w:pPr>
            <w:r w:rsidRPr="005626C1">
              <w:rPr>
                <w:rFonts w:cs="Times New Roman"/>
                <w:sz w:val="21"/>
                <w:szCs w:val="21"/>
                <w:lang w:eastAsia="en-GB"/>
              </w:rPr>
              <w:t>100.0</w:t>
            </w:r>
          </w:p>
        </w:tc>
        <w:tc>
          <w:tcPr>
            <w:tcW w:w="0" w:type="auto"/>
            <w:tcBorders>
              <w:top w:val="nil"/>
              <w:left w:val="nil"/>
              <w:bottom w:val="single" w:sz="8" w:space="0" w:color="auto"/>
              <w:right w:val="nil"/>
            </w:tcBorders>
            <w:vAlign w:val="center"/>
          </w:tcPr>
          <w:p w14:paraId="443F4CFF" w14:textId="14ED0D13" w:rsidR="00192AA9" w:rsidRPr="005626C1" w:rsidRDefault="00192AA9" w:rsidP="00192AA9">
            <w:pPr>
              <w:spacing w:before="0" w:after="0"/>
              <w:jc w:val="center"/>
              <w:rPr>
                <w:rFonts w:cs="Times New Roman"/>
                <w:sz w:val="21"/>
                <w:szCs w:val="21"/>
              </w:rPr>
            </w:pPr>
            <w:r w:rsidRPr="005626C1">
              <w:rPr>
                <w:rFonts w:cs="Times New Roman"/>
                <w:sz w:val="21"/>
                <w:szCs w:val="21"/>
                <w:lang w:eastAsia="en-GB"/>
              </w:rPr>
              <w:t>100.0</w:t>
            </w:r>
          </w:p>
        </w:tc>
      </w:tr>
      <w:tr w:rsidR="00192AA9" w:rsidRPr="005626C1" w14:paraId="7D74860D" w14:textId="4B79AA61" w:rsidTr="00042890">
        <w:trPr>
          <w:trHeight w:hRule="exact" w:val="563"/>
        </w:trPr>
        <w:tc>
          <w:tcPr>
            <w:tcW w:w="0" w:type="auto"/>
            <w:gridSpan w:val="10"/>
            <w:tcBorders>
              <w:top w:val="single" w:sz="8" w:space="0" w:color="auto"/>
              <w:left w:val="nil"/>
              <w:bottom w:val="single" w:sz="12" w:space="0" w:color="auto"/>
              <w:right w:val="nil"/>
            </w:tcBorders>
            <w:vAlign w:val="center"/>
          </w:tcPr>
          <w:p w14:paraId="158A199E" w14:textId="4760C0F6" w:rsidR="00192AA9" w:rsidRPr="005626C1" w:rsidRDefault="00192AA9" w:rsidP="00192AA9">
            <w:pPr>
              <w:spacing w:before="0" w:after="0"/>
              <w:jc w:val="center"/>
              <w:rPr>
                <w:rFonts w:cs="Times New Roman"/>
                <w:sz w:val="21"/>
                <w:szCs w:val="21"/>
              </w:rPr>
            </w:pPr>
            <w:r w:rsidRPr="005626C1">
              <w:rPr>
                <w:rFonts w:cs="Times New Roman"/>
                <w:bCs/>
                <w:i/>
                <w:sz w:val="21"/>
                <w:szCs w:val="21"/>
              </w:rPr>
              <w:t>F = Forest, AL = Agriculture (Largescale), SA = Agriculture (Smallholder), R = Rangeland, B = Bare land (Open Land) and W = Water, P = Producer accuracy and U = User accuracy</w:t>
            </w:r>
          </w:p>
        </w:tc>
      </w:tr>
    </w:tbl>
    <w:p w14:paraId="1538F9C0" w14:textId="77777777" w:rsidR="00BE5B6B" w:rsidRPr="005626C1" w:rsidRDefault="00BE5B6B" w:rsidP="00BE5B6B">
      <w:pPr>
        <w:pStyle w:val="NoSpacing"/>
      </w:pPr>
    </w:p>
    <w:p w14:paraId="17A38640" w14:textId="4E44ADF5" w:rsidR="00BE5B6B" w:rsidRPr="005626C1" w:rsidRDefault="00042890" w:rsidP="00042890">
      <w:pPr>
        <w:jc w:val="both"/>
      </w:pPr>
      <w:r w:rsidRPr="005626C1">
        <w:t>The analysis shows that in the Mau forest complex, forest areas that existed outside the current forest boundary of 2009 were converted to mainly agriculture both small and large scale. For the Mt Elgon forest, agriculture was also the main land cover/use to which forest area was lost.</w:t>
      </w:r>
    </w:p>
    <w:p w14:paraId="7FD86CE8" w14:textId="4FFD2112" w:rsidR="00512198" w:rsidRPr="005626C1" w:rsidRDefault="00512198" w:rsidP="00042890">
      <w:pPr>
        <w:jc w:val="both"/>
      </w:pPr>
      <w:r w:rsidRPr="005626C1">
        <w:rPr>
          <w:noProof/>
          <w:lang w:val="en-GB" w:eastAsia="zh-CN"/>
        </w:rPr>
        <w:drawing>
          <wp:inline distT="0" distB="0" distL="0" distR="0" wp14:anchorId="3CEA95D1" wp14:editId="3337E833">
            <wp:extent cx="5129095" cy="6480000"/>
            <wp:effectExtent l="0" t="0" r="0" b="0"/>
            <wp:docPr id="172165313" name="Picture 12" descr="A screenshot of a map&#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65313" name="Picture 12" descr="A screenshot of a map&#10;&#10;Description automatically generated with low confidenc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29095" cy="6480000"/>
                    </a:xfrm>
                    <a:prstGeom prst="rect">
                      <a:avLst/>
                    </a:prstGeom>
                    <a:noFill/>
                  </pic:spPr>
                </pic:pic>
              </a:graphicData>
            </a:graphic>
          </wp:inline>
        </w:drawing>
      </w:r>
    </w:p>
    <w:p w14:paraId="4FF30FA7" w14:textId="45E108BB" w:rsidR="00042890" w:rsidRPr="005626C1" w:rsidRDefault="00042890" w:rsidP="00042890">
      <w:pPr>
        <w:pStyle w:val="Caption"/>
        <w:jc w:val="center"/>
        <w:rPr>
          <w:rFonts w:cstheme="minorBidi"/>
          <w:b w:val="0"/>
          <w:bCs w:val="0"/>
          <w:szCs w:val="22"/>
          <w:lang w:eastAsia="zh-CN"/>
        </w:rPr>
      </w:pPr>
      <w:r w:rsidRPr="005626C1">
        <w:rPr>
          <w:iCs/>
        </w:rPr>
        <w:lastRenderedPageBreak/>
        <w:t xml:space="preserve">Figure </w:t>
      </w:r>
      <w:r w:rsidR="00EE36E1" w:rsidRPr="005626C1">
        <w:rPr>
          <w:iCs/>
        </w:rPr>
        <w:t>5</w:t>
      </w:r>
      <w:r w:rsidR="00EE36E1" w:rsidRPr="005626C1">
        <w:rPr>
          <w:noProof/>
        </w:rPr>
        <w:t xml:space="preserve"> </w:t>
      </w:r>
      <w:r w:rsidRPr="005626C1">
        <w:rPr>
          <w:rFonts w:cstheme="minorBidi"/>
          <w:b w:val="0"/>
          <w:bCs w:val="0"/>
          <w:szCs w:val="22"/>
          <w:lang w:eastAsia="zh-CN"/>
        </w:rPr>
        <w:t>Land cover map 1986 (A), 2017 (B) for the Mau forest complex, 1984 (C) and 2017 (D) for the Mt Elgon forest showing forest cover change within and outside the official bounda</w:t>
      </w:r>
      <w:r w:rsidR="00781405" w:rsidRPr="005626C1">
        <w:rPr>
          <w:rFonts w:cstheme="minorBidi"/>
          <w:b w:val="0"/>
          <w:bCs w:val="0"/>
          <w:szCs w:val="22"/>
          <w:lang w:eastAsia="zh-CN"/>
        </w:rPr>
        <w:t>ries of the two montane forests</w:t>
      </w:r>
      <w:r w:rsidR="00E87B95" w:rsidRPr="005626C1">
        <w:rPr>
          <w:rFonts w:cstheme="minorBidi"/>
          <w:b w:val="0"/>
          <w:bCs w:val="0"/>
          <w:szCs w:val="22"/>
          <w:lang w:eastAsia="zh-CN"/>
        </w:rPr>
        <w:t>.</w:t>
      </w:r>
    </w:p>
    <w:p w14:paraId="2D9E10AE" w14:textId="77777777" w:rsidR="00042890" w:rsidRPr="005626C1" w:rsidRDefault="00042890" w:rsidP="00042890">
      <w:pPr>
        <w:jc w:val="both"/>
      </w:pPr>
    </w:p>
    <w:p w14:paraId="2CA8B9A8" w14:textId="031338CB" w:rsidR="00042890" w:rsidRPr="005626C1" w:rsidRDefault="00492C4B" w:rsidP="00042890">
      <w:pPr>
        <w:jc w:val="both"/>
      </w:pPr>
      <w:r w:rsidRPr="005626C1">
        <w:t>The results show that 81.5% (70,612 ha) of forest cover was lost mainly to agriculture between 1986 to 2017, of which 13.2% (11,440 ha) can be attributed to large scale agriculture and 68.3% (59,172 ha) to smallholder agriculture in the Mau</w:t>
      </w:r>
      <w:r w:rsidR="006649EB" w:rsidRPr="005626C1">
        <w:t xml:space="preserve"> forest complex as shown in Figure</w:t>
      </w:r>
      <w:r w:rsidRPr="005626C1">
        <w:t xml:space="preserve"> 6(A). For the Mt Elgon forest, agriculture was also the main land cover to which forest was lost accounting for 63.2% (24,077 ha) followed by settlement at 14.7%</w:t>
      </w:r>
      <w:r w:rsidR="006649EB" w:rsidRPr="005626C1">
        <w:t xml:space="preserve"> (5,597 ha) as indicated in Figure</w:t>
      </w:r>
      <w:r w:rsidRPr="005626C1">
        <w:t xml:space="preserve"> 6</w:t>
      </w:r>
      <w:r w:rsidR="00E87B95" w:rsidRPr="005626C1">
        <w:t xml:space="preserve"> </w:t>
      </w:r>
      <w:r w:rsidRPr="005626C1">
        <w:t>(B).</w:t>
      </w:r>
    </w:p>
    <w:p w14:paraId="2F5AC622" w14:textId="00C0CD6B" w:rsidR="00492C4B" w:rsidRPr="005626C1" w:rsidRDefault="00492C4B" w:rsidP="00492C4B">
      <w:pPr>
        <w:jc w:val="center"/>
      </w:pPr>
      <w:r w:rsidRPr="005626C1">
        <w:rPr>
          <w:rFonts w:ascii="Arial" w:hAnsi="Arial" w:cs="Arial"/>
          <w:noProof/>
          <w:lang w:val="en-GB" w:eastAsia="zh-CN"/>
        </w:rPr>
        <w:drawing>
          <wp:inline distT="0" distB="0" distL="0" distR="0" wp14:anchorId="1EE6AD80" wp14:editId="013AD7D2">
            <wp:extent cx="6132824" cy="3600000"/>
            <wp:effectExtent l="0" t="0" r="1905" b="635"/>
            <wp:docPr id="3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l="6171" b="6293"/>
                    <a:stretch>
                      <a:fillRect/>
                    </a:stretch>
                  </pic:blipFill>
                  <pic:spPr bwMode="auto">
                    <a:xfrm>
                      <a:off x="0" y="0"/>
                      <a:ext cx="6132824" cy="3600000"/>
                    </a:xfrm>
                    <a:prstGeom prst="rect">
                      <a:avLst/>
                    </a:prstGeom>
                    <a:noFill/>
                    <a:ln>
                      <a:noFill/>
                    </a:ln>
                  </pic:spPr>
                </pic:pic>
              </a:graphicData>
            </a:graphic>
          </wp:inline>
        </w:drawing>
      </w:r>
    </w:p>
    <w:p w14:paraId="7F952B14" w14:textId="1FCA28F4" w:rsidR="00492C4B" w:rsidRPr="005626C1" w:rsidRDefault="00492C4B" w:rsidP="00492C4B">
      <w:pPr>
        <w:pStyle w:val="Caption"/>
        <w:jc w:val="center"/>
        <w:rPr>
          <w:b w:val="0"/>
          <w:iCs/>
        </w:rPr>
      </w:pPr>
      <w:bookmarkStart w:id="16" w:name="_Toc78572797"/>
      <w:r w:rsidRPr="005626C1">
        <w:rPr>
          <w:iCs/>
        </w:rPr>
        <w:t xml:space="preserve">Figure </w:t>
      </w:r>
      <w:r w:rsidR="00EE36E1" w:rsidRPr="005626C1">
        <w:rPr>
          <w:iCs/>
        </w:rPr>
        <w:t xml:space="preserve">6 </w:t>
      </w:r>
      <w:r w:rsidRPr="005626C1">
        <w:rPr>
          <w:b w:val="0"/>
          <w:iCs/>
        </w:rPr>
        <w:t>Land use change transitions from forest to other land cover i.e., agriculture (large scale), agriculture (small-scale), rangeland, moorland, and bare land (open) in (A) the Mau forest complex and (B) Mt Elgon forest</w:t>
      </w:r>
      <w:bookmarkEnd w:id="16"/>
      <w:r w:rsidR="00E87B95" w:rsidRPr="005626C1">
        <w:rPr>
          <w:b w:val="0"/>
          <w:iCs/>
        </w:rPr>
        <w:t>.</w:t>
      </w:r>
    </w:p>
    <w:p w14:paraId="5354AFC8" w14:textId="3FA54DB3" w:rsidR="003002B9" w:rsidRPr="005626C1" w:rsidRDefault="00492C4B" w:rsidP="00492C4B">
      <w:pPr>
        <w:jc w:val="both"/>
      </w:pPr>
      <w:r w:rsidRPr="005626C1">
        <w:t>From the gross changes (loss and gain), net forest cover change was established for all the years based on the available imagery for the Mau</w:t>
      </w:r>
      <w:r w:rsidR="006649EB" w:rsidRPr="005626C1">
        <w:t xml:space="preserve"> forest complex as shown in Figure</w:t>
      </w:r>
      <w:r w:rsidRPr="005626C1">
        <w:t xml:space="preserve"> 7(a) and for the Mt Elgon forest as indicated in Fig</w:t>
      </w:r>
      <w:r w:rsidR="006649EB" w:rsidRPr="005626C1">
        <w:t>ure</w:t>
      </w:r>
      <w:r w:rsidRPr="005626C1">
        <w:t xml:space="preserve"> 7(a).</w:t>
      </w:r>
    </w:p>
    <w:p w14:paraId="6AF29D1C" w14:textId="19F76695" w:rsidR="00492C4B" w:rsidRPr="005626C1" w:rsidRDefault="00492C4B" w:rsidP="00492C4B">
      <w:pPr>
        <w:jc w:val="center"/>
      </w:pPr>
      <w:r w:rsidRPr="005626C1">
        <w:rPr>
          <w:rFonts w:ascii="Arial" w:hAnsi="Arial" w:cs="Arial"/>
          <w:noProof/>
          <w:lang w:val="en-GB" w:eastAsia="zh-CN"/>
        </w:rPr>
        <w:lastRenderedPageBreak/>
        <w:drawing>
          <wp:inline distT="0" distB="0" distL="0" distR="0" wp14:anchorId="5DDCCE1A" wp14:editId="7ADBB5F3">
            <wp:extent cx="4519295" cy="7304405"/>
            <wp:effectExtent l="0" t="0" r="0" b="0"/>
            <wp:docPr id="3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l="14148" r="6985" b="2695"/>
                    <a:stretch>
                      <a:fillRect/>
                    </a:stretch>
                  </pic:blipFill>
                  <pic:spPr bwMode="auto">
                    <a:xfrm>
                      <a:off x="0" y="0"/>
                      <a:ext cx="4519295" cy="7304405"/>
                    </a:xfrm>
                    <a:prstGeom prst="rect">
                      <a:avLst/>
                    </a:prstGeom>
                    <a:noFill/>
                    <a:ln>
                      <a:noFill/>
                    </a:ln>
                  </pic:spPr>
                </pic:pic>
              </a:graphicData>
            </a:graphic>
          </wp:inline>
        </w:drawing>
      </w:r>
    </w:p>
    <w:p w14:paraId="3B4CE8D5" w14:textId="4D7CD470" w:rsidR="003002B9" w:rsidRPr="005626C1" w:rsidRDefault="00492C4B" w:rsidP="003002B9">
      <w:pPr>
        <w:pStyle w:val="Caption"/>
        <w:jc w:val="center"/>
        <w:rPr>
          <w:b w:val="0"/>
          <w:iCs/>
        </w:rPr>
      </w:pPr>
      <w:r w:rsidRPr="005626C1">
        <w:rPr>
          <w:iCs/>
        </w:rPr>
        <w:t xml:space="preserve">Figure </w:t>
      </w:r>
      <w:r w:rsidR="00EE36E1" w:rsidRPr="005626C1">
        <w:rPr>
          <w:iCs/>
        </w:rPr>
        <w:t xml:space="preserve">7 </w:t>
      </w:r>
      <w:r w:rsidRPr="005626C1">
        <w:rPr>
          <w:b w:val="0"/>
          <w:iCs/>
        </w:rPr>
        <w:t xml:space="preserve">Changes in forest area for the various periods (1984/1986 - 2017) for the Mau forest complex (a) and Mt Elgon forest (b). Net change (in blue) is the difference between Gross gain and Gross loss. The bars represent the total change for each period while the values represent the annual </w:t>
      </w:r>
      <w:r w:rsidRPr="005626C1">
        <w:rPr>
          <w:b w:val="0"/>
          <w:iCs/>
        </w:rPr>
        <w:lastRenderedPageBreak/>
        <w:t xml:space="preserve">change within the periods. A negative net result indicates overall forest </w:t>
      </w:r>
      <w:r w:rsidR="00781405" w:rsidRPr="005626C1">
        <w:rPr>
          <w:b w:val="0"/>
          <w:iCs/>
        </w:rPr>
        <w:t xml:space="preserve">conversion to other land </w:t>
      </w:r>
      <w:r w:rsidR="00E87B95" w:rsidRPr="005626C1">
        <w:rPr>
          <w:b w:val="0"/>
          <w:iCs/>
        </w:rPr>
        <w:t>covers.</w:t>
      </w:r>
    </w:p>
    <w:p w14:paraId="1C19F992" w14:textId="6E6175B7" w:rsidR="00492C4B" w:rsidRPr="005626C1" w:rsidRDefault="00492C4B" w:rsidP="00492C4B">
      <w:pPr>
        <w:pStyle w:val="Heading2"/>
      </w:pPr>
      <w:r w:rsidRPr="005626C1">
        <w:t xml:space="preserve">Forest cover change from supervised classification </w:t>
      </w:r>
    </w:p>
    <w:p w14:paraId="6D8A02FE" w14:textId="48D51C3F" w:rsidR="00C268D2" w:rsidRPr="005626C1" w:rsidRDefault="00C268D2" w:rsidP="00C268D2">
      <w:pPr>
        <w:jc w:val="both"/>
      </w:pPr>
      <w:r w:rsidRPr="005626C1">
        <w:t>The forest cover loss in the Mau forest complex was assessed for the period 1986 to 2017 and the Mt Elgon forest for the period 1984 to 2017 using supervised classification (maximum likelihood classifier) and compared to the estimates from GFC for the period 2000 - 2017 for the same period as the GFC datasets are only available from the year 2000. The results indicate that in the period 2000 - 2017, GFC detected a loss of 17.0 % (68,848 ha) out of the 404,660 ha of forest cover loss in the Mau forest complex and 5.3% (11,501 ha) of the 217,268 ha of forest loss in the Mt Elgon forest. The analysis conducted in this study with supervised classification from the same period (2000</w:t>
      </w:r>
      <w:r w:rsidR="00E87B95" w:rsidRPr="005626C1">
        <w:t>-</w:t>
      </w:r>
      <w:r w:rsidRPr="005626C1">
        <w:t>2017) estimated similar overall figures for the Mau forest complex with 16.8% (68,155 ha) and larger forest loss with 7.6%</w:t>
      </w:r>
      <w:r w:rsidR="007D19F6" w:rsidRPr="005626C1">
        <w:t xml:space="preserve"> (16,496 ha) for the Mt Elgon forest as presented in Table 4</w:t>
      </w:r>
      <w:r w:rsidRPr="005626C1">
        <w:t>.</w:t>
      </w:r>
    </w:p>
    <w:p w14:paraId="3AB406CE" w14:textId="11553DDB" w:rsidR="003002B9" w:rsidRPr="005626C1" w:rsidRDefault="003002B9" w:rsidP="003002B9">
      <w:pPr>
        <w:jc w:val="center"/>
        <w:rPr>
          <w:rFonts w:cs="Times New Roman"/>
          <w:szCs w:val="24"/>
        </w:rPr>
      </w:pPr>
      <w:bookmarkStart w:id="17" w:name="_Toc78572814"/>
      <w:r w:rsidRPr="005626C1">
        <w:rPr>
          <w:rFonts w:cs="Times New Roman"/>
          <w:b/>
          <w:szCs w:val="24"/>
        </w:rPr>
        <w:t xml:space="preserve">Table </w:t>
      </w:r>
      <w:r w:rsidR="00E101D7" w:rsidRPr="005626C1">
        <w:rPr>
          <w:rFonts w:cs="Times New Roman"/>
          <w:b/>
          <w:szCs w:val="24"/>
        </w:rPr>
        <w:t>4</w:t>
      </w:r>
      <w:r w:rsidRPr="005626C1">
        <w:rPr>
          <w:rFonts w:cs="Times New Roman"/>
          <w:szCs w:val="24"/>
        </w:rPr>
        <w:t xml:space="preserve"> Estimates of forest cover loss using Supervised Classification (ML) compared to the GFC data for the Mau forest complex (a) and the Mt Elgon forest (b) for the period 2000</w:t>
      </w:r>
      <w:r w:rsidR="00E87B95" w:rsidRPr="005626C1">
        <w:rPr>
          <w:rFonts w:cs="Times New Roman"/>
          <w:szCs w:val="24"/>
        </w:rPr>
        <w:t>-</w:t>
      </w:r>
      <w:bookmarkEnd w:id="17"/>
      <w:r w:rsidR="00E87B95" w:rsidRPr="005626C1">
        <w:rPr>
          <w:rFonts w:cs="Times New Roman"/>
          <w:szCs w:val="24"/>
        </w:rPr>
        <w:t>2017.</w:t>
      </w:r>
    </w:p>
    <w:tbl>
      <w:tblPr>
        <w:tblStyle w:val="TableGrid"/>
        <w:tblW w:w="9639" w:type="dxa"/>
        <w:jc w:val="center"/>
        <w:tblLook w:val="04A0" w:firstRow="1" w:lastRow="0" w:firstColumn="1" w:lastColumn="0" w:noHBand="0" w:noVBand="1"/>
      </w:tblPr>
      <w:tblGrid>
        <w:gridCol w:w="1642"/>
        <w:gridCol w:w="1015"/>
        <w:gridCol w:w="1017"/>
        <w:gridCol w:w="1019"/>
        <w:gridCol w:w="1028"/>
        <w:gridCol w:w="1019"/>
        <w:gridCol w:w="1019"/>
        <w:gridCol w:w="1019"/>
        <w:gridCol w:w="861"/>
      </w:tblGrid>
      <w:tr w:rsidR="005626C1" w:rsidRPr="005626C1" w14:paraId="0E6E9654" w14:textId="051A10E4" w:rsidTr="003A0980">
        <w:trPr>
          <w:trHeight w:val="271"/>
          <w:jc w:val="center"/>
        </w:trPr>
        <w:tc>
          <w:tcPr>
            <w:tcW w:w="1642" w:type="dxa"/>
            <w:vMerge w:val="restart"/>
            <w:tcBorders>
              <w:top w:val="single" w:sz="8" w:space="0" w:color="auto"/>
              <w:left w:val="nil"/>
              <w:right w:val="nil"/>
            </w:tcBorders>
            <w:vAlign w:val="center"/>
          </w:tcPr>
          <w:p w14:paraId="563145D8" w14:textId="77777777" w:rsidR="003002B9" w:rsidRPr="005626C1" w:rsidRDefault="009C2CBE" w:rsidP="003A0980">
            <w:pPr>
              <w:spacing w:before="0" w:after="0"/>
              <w:rPr>
                <w:rFonts w:cs="Times New Roman"/>
                <w:sz w:val="21"/>
                <w:szCs w:val="21"/>
              </w:rPr>
            </w:pPr>
            <w:r w:rsidRPr="005626C1">
              <w:rPr>
                <w:rFonts w:cs="Times New Roman"/>
                <w:sz w:val="21"/>
                <w:szCs w:val="21"/>
              </w:rPr>
              <w:t>Period</w:t>
            </w:r>
          </w:p>
          <w:p w14:paraId="3122DBA7" w14:textId="0A36D204" w:rsidR="009C2CBE" w:rsidRPr="005626C1" w:rsidRDefault="009C2CBE" w:rsidP="003A0980">
            <w:pPr>
              <w:spacing w:before="0" w:after="0"/>
              <w:rPr>
                <w:rFonts w:cs="Times New Roman"/>
                <w:b/>
                <w:sz w:val="21"/>
                <w:szCs w:val="21"/>
              </w:rPr>
            </w:pPr>
            <w:r w:rsidRPr="005626C1">
              <w:rPr>
                <w:rFonts w:cs="Times New Roman"/>
                <w:sz w:val="21"/>
                <w:szCs w:val="21"/>
              </w:rPr>
              <w:t>(2000-2017)</w:t>
            </w:r>
          </w:p>
        </w:tc>
        <w:tc>
          <w:tcPr>
            <w:tcW w:w="0" w:type="auto"/>
            <w:gridSpan w:val="4"/>
            <w:tcBorders>
              <w:top w:val="single" w:sz="8" w:space="0" w:color="auto"/>
              <w:left w:val="nil"/>
              <w:bottom w:val="single" w:sz="6" w:space="0" w:color="auto"/>
              <w:right w:val="single" w:sz="4" w:space="0" w:color="auto"/>
            </w:tcBorders>
            <w:vAlign w:val="center"/>
          </w:tcPr>
          <w:p w14:paraId="3414D3CB" w14:textId="738087E9" w:rsidR="003002B9" w:rsidRPr="005626C1" w:rsidRDefault="003002B9" w:rsidP="003002B9">
            <w:pPr>
              <w:spacing w:before="0" w:after="0"/>
              <w:jc w:val="center"/>
              <w:rPr>
                <w:rFonts w:cs="Times New Roman"/>
                <w:b/>
                <w:sz w:val="21"/>
                <w:szCs w:val="21"/>
              </w:rPr>
            </w:pPr>
            <w:r w:rsidRPr="005626C1">
              <w:rPr>
                <w:rFonts w:cs="Times New Roman"/>
                <w:b/>
                <w:bCs/>
                <w:sz w:val="21"/>
                <w:szCs w:val="21"/>
                <w:lang w:eastAsia="en-GB"/>
              </w:rPr>
              <w:t>Mau Forest Complex</w:t>
            </w:r>
          </w:p>
        </w:tc>
        <w:tc>
          <w:tcPr>
            <w:tcW w:w="3918" w:type="dxa"/>
            <w:gridSpan w:val="4"/>
            <w:tcBorders>
              <w:top w:val="single" w:sz="8" w:space="0" w:color="auto"/>
              <w:left w:val="single" w:sz="4" w:space="0" w:color="auto"/>
              <w:bottom w:val="single" w:sz="6" w:space="0" w:color="auto"/>
              <w:right w:val="nil"/>
            </w:tcBorders>
            <w:vAlign w:val="center"/>
          </w:tcPr>
          <w:p w14:paraId="5406A889" w14:textId="41568CA2" w:rsidR="003002B9" w:rsidRPr="005626C1" w:rsidRDefault="003002B9" w:rsidP="003002B9">
            <w:pPr>
              <w:spacing w:before="0" w:after="0"/>
              <w:jc w:val="center"/>
              <w:rPr>
                <w:rFonts w:cs="Times New Roman"/>
                <w:b/>
                <w:bCs/>
                <w:sz w:val="21"/>
                <w:szCs w:val="21"/>
              </w:rPr>
            </w:pPr>
            <w:r w:rsidRPr="005626C1">
              <w:rPr>
                <w:rFonts w:cs="Times New Roman"/>
                <w:b/>
                <w:bCs/>
                <w:sz w:val="21"/>
                <w:szCs w:val="21"/>
                <w:lang w:eastAsia="en-GB"/>
              </w:rPr>
              <w:t>Mt Elgon Forest</w:t>
            </w:r>
          </w:p>
        </w:tc>
      </w:tr>
      <w:tr w:rsidR="005626C1" w:rsidRPr="005626C1" w14:paraId="7FEAE6C0" w14:textId="1E7C61F8" w:rsidTr="003A0980">
        <w:trPr>
          <w:trHeight w:val="271"/>
          <w:jc w:val="center"/>
        </w:trPr>
        <w:tc>
          <w:tcPr>
            <w:tcW w:w="1642" w:type="dxa"/>
            <w:vMerge/>
            <w:tcBorders>
              <w:left w:val="nil"/>
              <w:right w:val="nil"/>
            </w:tcBorders>
            <w:vAlign w:val="center"/>
          </w:tcPr>
          <w:p w14:paraId="60CF7D37" w14:textId="585032AB" w:rsidR="009C2CBE" w:rsidRPr="005626C1" w:rsidRDefault="009C2CBE" w:rsidP="003A0980">
            <w:pPr>
              <w:spacing w:before="0" w:after="0"/>
              <w:rPr>
                <w:rFonts w:cs="Times New Roman"/>
                <w:b/>
                <w:sz w:val="21"/>
                <w:szCs w:val="21"/>
              </w:rPr>
            </w:pPr>
          </w:p>
        </w:tc>
        <w:tc>
          <w:tcPr>
            <w:tcW w:w="0" w:type="auto"/>
            <w:gridSpan w:val="2"/>
            <w:tcBorders>
              <w:top w:val="single" w:sz="6" w:space="0" w:color="auto"/>
              <w:left w:val="nil"/>
              <w:bottom w:val="single" w:sz="6" w:space="0" w:color="auto"/>
              <w:right w:val="nil"/>
            </w:tcBorders>
            <w:vAlign w:val="center"/>
          </w:tcPr>
          <w:p w14:paraId="0A3515A9" w14:textId="0CACFFBA" w:rsidR="009C2CBE" w:rsidRPr="005626C1" w:rsidRDefault="009C2CBE" w:rsidP="003002B9">
            <w:pPr>
              <w:spacing w:before="0" w:after="0"/>
              <w:jc w:val="center"/>
              <w:rPr>
                <w:rFonts w:cs="Times New Roman"/>
                <w:sz w:val="21"/>
                <w:szCs w:val="21"/>
              </w:rPr>
            </w:pPr>
            <w:r w:rsidRPr="005626C1">
              <w:rPr>
                <w:rFonts w:cs="Times New Roman"/>
                <w:sz w:val="21"/>
                <w:szCs w:val="21"/>
              </w:rPr>
              <w:t>ML</w:t>
            </w:r>
          </w:p>
        </w:tc>
        <w:tc>
          <w:tcPr>
            <w:tcW w:w="2047" w:type="dxa"/>
            <w:gridSpan w:val="2"/>
            <w:tcBorders>
              <w:top w:val="single" w:sz="6" w:space="0" w:color="auto"/>
              <w:left w:val="nil"/>
              <w:bottom w:val="single" w:sz="6" w:space="0" w:color="auto"/>
              <w:right w:val="single" w:sz="4" w:space="0" w:color="auto"/>
            </w:tcBorders>
            <w:vAlign w:val="center"/>
          </w:tcPr>
          <w:p w14:paraId="7CC5FF88" w14:textId="25E583A5" w:rsidR="009C2CBE" w:rsidRPr="005626C1" w:rsidRDefault="009C2CBE" w:rsidP="003002B9">
            <w:pPr>
              <w:spacing w:before="0" w:after="0"/>
              <w:jc w:val="center"/>
              <w:rPr>
                <w:rFonts w:cs="Times New Roman"/>
                <w:sz w:val="21"/>
                <w:szCs w:val="21"/>
              </w:rPr>
            </w:pPr>
            <w:r w:rsidRPr="005626C1">
              <w:rPr>
                <w:rFonts w:cs="Times New Roman"/>
                <w:sz w:val="21"/>
                <w:szCs w:val="21"/>
              </w:rPr>
              <w:t>GFC</w:t>
            </w:r>
          </w:p>
        </w:tc>
        <w:tc>
          <w:tcPr>
            <w:tcW w:w="2038" w:type="dxa"/>
            <w:gridSpan w:val="2"/>
            <w:tcBorders>
              <w:top w:val="single" w:sz="6" w:space="0" w:color="auto"/>
              <w:left w:val="single" w:sz="4" w:space="0" w:color="auto"/>
              <w:bottom w:val="single" w:sz="6" w:space="0" w:color="auto"/>
              <w:right w:val="nil"/>
            </w:tcBorders>
            <w:vAlign w:val="center"/>
          </w:tcPr>
          <w:p w14:paraId="51A777BB" w14:textId="7E20232F" w:rsidR="009C2CBE" w:rsidRPr="005626C1" w:rsidRDefault="009C2CBE" w:rsidP="003002B9">
            <w:pPr>
              <w:spacing w:before="0" w:after="0"/>
              <w:jc w:val="center"/>
              <w:rPr>
                <w:rFonts w:cs="Times New Roman"/>
                <w:bCs/>
                <w:sz w:val="21"/>
                <w:szCs w:val="21"/>
              </w:rPr>
            </w:pPr>
            <w:r w:rsidRPr="005626C1">
              <w:rPr>
                <w:rFonts w:cs="Times New Roman"/>
                <w:bCs/>
                <w:sz w:val="21"/>
                <w:szCs w:val="21"/>
              </w:rPr>
              <w:t>ML</w:t>
            </w:r>
          </w:p>
        </w:tc>
        <w:tc>
          <w:tcPr>
            <w:tcW w:w="1880" w:type="dxa"/>
            <w:gridSpan w:val="2"/>
            <w:tcBorders>
              <w:top w:val="single" w:sz="6" w:space="0" w:color="auto"/>
              <w:left w:val="nil"/>
              <w:bottom w:val="single" w:sz="6" w:space="0" w:color="auto"/>
              <w:right w:val="nil"/>
            </w:tcBorders>
            <w:vAlign w:val="center"/>
          </w:tcPr>
          <w:p w14:paraId="24C72489" w14:textId="234B1B7E" w:rsidR="009C2CBE" w:rsidRPr="005626C1" w:rsidRDefault="009C2CBE" w:rsidP="003002B9">
            <w:pPr>
              <w:spacing w:before="0" w:after="0"/>
              <w:jc w:val="center"/>
              <w:rPr>
                <w:rFonts w:cs="Times New Roman"/>
                <w:bCs/>
                <w:sz w:val="21"/>
                <w:szCs w:val="21"/>
              </w:rPr>
            </w:pPr>
            <w:r w:rsidRPr="005626C1">
              <w:rPr>
                <w:rFonts w:cs="Times New Roman"/>
                <w:bCs/>
                <w:sz w:val="21"/>
                <w:szCs w:val="21"/>
              </w:rPr>
              <w:t>GFC</w:t>
            </w:r>
          </w:p>
        </w:tc>
      </w:tr>
      <w:tr w:rsidR="005626C1" w:rsidRPr="005626C1" w14:paraId="5C3A71D7" w14:textId="06D17384" w:rsidTr="003A0980">
        <w:trPr>
          <w:trHeight w:val="155"/>
          <w:jc w:val="center"/>
        </w:trPr>
        <w:tc>
          <w:tcPr>
            <w:tcW w:w="1642" w:type="dxa"/>
            <w:vMerge/>
            <w:tcBorders>
              <w:left w:val="nil"/>
              <w:bottom w:val="single" w:sz="8" w:space="0" w:color="auto"/>
              <w:right w:val="nil"/>
            </w:tcBorders>
            <w:vAlign w:val="center"/>
          </w:tcPr>
          <w:p w14:paraId="5294B61C" w14:textId="17B4BAE4" w:rsidR="003002B9" w:rsidRPr="005626C1" w:rsidRDefault="003002B9" w:rsidP="003A0980">
            <w:pPr>
              <w:spacing w:before="0" w:after="0"/>
              <w:rPr>
                <w:rFonts w:cs="Times New Roman"/>
                <w:b/>
                <w:sz w:val="21"/>
                <w:szCs w:val="21"/>
              </w:rPr>
            </w:pPr>
          </w:p>
        </w:tc>
        <w:tc>
          <w:tcPr>
            <w:tcW w:w="0" w:type="auto"/>
            <w:tcBorders>
              <w:top w:val="single" w:sz="6" w:space="0" w:color="auto"/>
              <w:left w:val="nil"/>
              <w:bottom w:val="single" w:sz="8" w:space="0" w:color="auto"/>
              <w:right w:val="nil"/>
            </w:tcBorders>
            <w:vAlign w:val="center"/>
          </w:tcPr>
          <w:p w14:paraId="2E1B2C69" w14:textId="6999935F" w:rsidR="003002B9" w:rsidRPr="005626C1" w:rsidRDefault="003002B9" w:rsidP="003002B9">
            <w:pPr>
              <w:spacing w:before="0" w:after="0"/>
              <w:jc w:val="center"/>
              <w:rPr>
                <w:rFonts w:cs="Times New Roman"/>
                <w:b/>
                <w:sz w:val="21"/>
                <w:szCs w:val="21"/>
              </w:rPr>
            </w:pPr>
            <w:r w:rsidRPr="005626C1">
              <w:rPr>
                <w:rFonts w:cs="Times New Roman"/>
                <w:sz w:val="21"/>
                <w:szCs w:val="21"/>
                <w:lang w:eastAsia="en-GB"/>
              </w:rPr>
              <w:t>Area (ha)</w:t>
            </w:r>
          </w:p>
        </w:tc>
        <w:tc>
          <w:tcPr>
            <w:tcW w:w="1017" w:type="dxa"/>
            <w:tcBorders>
              <w:top w:val="single" w:sz="6" w:space="0" w:color="auto"/>
              <w:left w:val="nil"/>
              <w:bottom w:val="single" w:sz="8" w:space="0" w:color="auto"/>
              <w:right w:val="nil"/>
            </w:tcBorders>
            <w:vAlign w:val="center"/>
          </w:tcPr>
          <w:p w14:paraId="6383829F" w14:textId="736D1F0D" w:rsidR="003002B9" w:rsidRPr="005626C1" w:rsidRDefault="003002B9" w:rsidP="003002B9">
            <w:pPr>
              <w:spacing w:before="0" w:after="0"/>
              <w:jc w:val="center"/>
              <w:rPr>
                <w:rFonts w:cs="Times New Roman"/>
                <w:b/>
                <w:sz w:val="21"/>
                <w:szCs w:val="21"/>
              </w:rPr>
            </w:pPr>
            <w:r w:rsidRPr="005626C1">
              <w:rPr>
                <w:rFonts w:cs="Times New Roman"/>
                <w:sz w:val="21"/>
                <w:szCs w:val="21"/>
                <w:lang w:eastAsia="en-GB"/>
              </w:rPr>
              <w:t>%</w:t>
            </w:r>
          </w:p>
        </w:tc>
        <w:tc>
          <w:tcPr>
            <w:tcW w:w="1019" w:type="dxa"/>
            <w:tcBorders>
              <w:top w:val="single" w:sz="6" w:space="0" w:color="auto"/>
              <w:left w:val="nil"/>
              <w:bottom w:val="single" w:sz="8" w:space="0" w:color="auto"/>
              <w:right w:val="nil"/>
            </w:tcBorders>
            <w:vAlign w:val="center"/>
          </w:tcPr>
          <w:p w14:paraId="4736FCBB" w14:textId="77E9E48D" w:rsidR="003002B9" w:rsidRPr="005626C1" w:rsidRDefault="003002B9" w:rsidP="003002B9">
            <w:pPr>
              <w:spacing w:before="0" w:after="0"/>
              <w:jc w:val="center"/>
              <w:rPr>
                <w:rFonts w:cs="Times New Roman"/>
                <w:b/>
                <w:sz w:val="21"/>
                <w:szCs w:val="21"/>
              </w:rPr>
            </w:pPr>
            <w:r w:rsidRPr="005626C1">
              <w:rPr>
                <w:rFonts w:cs="Times New Roman"/>
                <w:sz w:val="21"/>
                <w:szCs w:val="21"/>
                <w:lang w:eastAsia="en-GB"/>
              </w:rPr>
              <w:t>Area (ha)</w:t>
            </w:r>
          </w:p>
        </w:tc>
        <w:tc>
          <w:tcPr>
            <w:tcW w:w="1028" w:type="dxa"/>
            <w:tcBorders>
              <w:top w:val="single" w:sz="6" w:space="0" w:color="auto"/>
              <w:left w:val="nil"/>
              <w:bottom w:val="single" w:sz="8" w:space="0" w:color="auto"/>
              <w:right w:val="single" w:sz="4" w:space="0" w:color="auto"/>
            </w:tcBorders>
            <w:vAlign w:val="center"/>
          </w:tcPr>
          <w:p w14:paraId="238A6C26" w14:textId="74D4A5A0" w:rsidR="003002B9" w:rsidRPr="005626C1" w:rsidRDefault="003002B9" w:rsidP="003002B9">
            <w:pPr>
              <w:spacing w:before="0" w:after="0"/>
              <w:jc w:val="center"/>
              <w:rPr>
                <w:rFonts w:cs="Times New Roman"/>
                <w:b/>
                <w:sz w:val="21"/>
                <w:szCs w:val="21"/>
              </w:rPr>
            </w:pPr>
            <w:r w:rsidRPr="005626C1">
              <w:rPr>
                <w:rFonts w:cs="Times New Roman"/>
                <w:sz w:val="21"/>
                <w:szCs w:val="21"/>
                <w:lang w:eastAsia="en-GB"/>
              </w:rPr>
              <w:t>%</w:t>
            </w:r>
          </w:p>
        </w:tc>
        <w:tc>
          <w:tcPr>
            <w:tcW w:w="1019" w:type="dxa"/>
            <w:tcBorders>
              <w:top w:val="single" w:sz="6" w:space="0" w:color="auto"/>
              <w:left w:val="single" w:sz="4" w:space="0" w:color="auto"/>
              <w:bottom w:val="single" w:sz="8" w:space="0" w:color="auto"/>
              <w:right w:val="nil"/>
            </w:tcBorders>
            <w:vAlign w:val="center"/>
          </w:tcPr>
          <w:p w14:paraId="1063BBF5" w14:textId="44D010DA" w:rsidR="003002B9" w:rsidRPr="005626C1" w:rsidRDefault="003002B9" w:rsidP="003002B9">
            <w:pPr>
              <w:spacing w:before="0" w:after="0"/>
              <w:jc w:val="center"/>
              <w:rPr>
                <w:rFonts w:cs="Times New Roman"/>
                <w:b/>
                <w:bCs/>
                <w:sz w:val="21"/>
                <w:szCs w:val="21"/>
              </w:rPr>
            </w:pPr>
            <w:r w:rsidRPr="005626C1">
              <w:rPr>
                <w:rFonts w:cs="Times New Roman"/>
                <w:sz w:val="21"/>
                <w:szCs w:val="21"/>
                <w:lang w:eastAsia="en-GB"/>
              </w:rPr>
              <w:t>Area (ha)</w:t>
            </w:r>
          </w:p>
        </w:tc>
        <w:tc>
          <w:tcPr>
            <w:tcW w:w="1019" w:type="dxa"/>
            <w:tcBorders>
              <w:top w:val="single" w:sz="6" w:space="0" w:color="auto"/>
              <w:left w:val="nil"/>
              <w:bottom w:val="single" w:sz="8" w:space="0" w:color="auto"/>
              <w:right w:val="nil"/>
            </w:tcBorders>
            <w:vAlign w:val="center"/>
          </w:tcPr>
          <w:p w14:paraId="5D2E6AC9" w14:textId="4E8DB6EF" w:rsidR="003002B9" w:rsidRPr="005626C1" w:rsidRDefault="003002B9" w:rsidP="003002B9">
            <w:pPr>
              <w:spacing w:before="0" w:after="0"/>
              <w:jc w:val="center"/>
              <w:rPr>
                <w:rFonts w:cs="Times New Roman"/>
                <w:b/>
                <w:bCs/>
                <w:sz w:val="21"/>
                <w:szCs w:val="21"/>
              </w:rPr>
            </w:pPr>
            <w:r w:rsidRPr="005626C1">
              <w:rPr>
                <w:rFonts w:cs="Times New Roman"/>
                <w:sz w:val="21"/>
                <w:szCs w:val="21"/>
                <w:lang w:eastAsia="en-GB"/>
              </w:rPr>
              <w:t>%</w:t>
            </w:r>
          </w:p>
        </w:tc>
        <w:tc>
          <w:tcPr>
            <w:tcW w:w="1019" w:type="dxa"/>
            <w:tcBorders>
              <w:top w:val="single" w:sz="6" w:space="0" w:color="auto"/>
              <w:left w:val="nil"/>
              <w:bottom w:val="single" w:sz="8" w:space="0" w:color="auto"/>
              <w:right w:val="nil"/>
            </w:tcBorders>
            <w:vAlign w:val="center"/>
          </w:tcPr>
          <w:p w14:paraId="58C3977B" w14:textId="4C642B69" w:rsidR="003002B9" w:rsidRPr="005626C1" w:rsidRDefault="003002B9" w:rsidP="003002B9">
            <w:pPr>
              <w:spacing w:before="0" w:after="0"/>
              <w:jc w:val="center"/>
              <w:rPr>
                <w:rFonts w:cs="Times New Roman"/>
                <w:b/>
                <w:bCs/>
                <w:sz w:val="21"/>
                <w:szCs w:val="21"/>
              </w:rPr>
            </w:pPr>
            <w:r w:rsidRPr="005626C1">
              <w:rPr>
                <w:rFonts w:cs="Times New Roman"/>
                <w:sz w:val="21"/>
                <w:szCs w:val="21"/>
                <w:lang w:eastAsia="en-GB"/>
              </w:rPr>
              <w:t>Area (ha)</w:t>
            </w:r>
          </w:p>
        </w:tc>
        <w:tc>
          <w:tcPr>
            <w:tcW w:w="861" w:type="dxa"/>
            <w:tcBorders>
              <w:top w:val="single" w:sz="6" w:space="0" w:color="auto"/>
              <w:left w:val="nil"/>
              <w:bottom w:val="single" w:sz="8" w:space="0" w:color="auto"/>
              <w:right w:val="nil"/>
            </w:tcBorders>
            <w:vAlign w:val="center"/>
          </w:tcPr>
          <w:p w14:paraId="2C4936F7" w14:textId="37FA637E" w:rsidR="003002B9" w:rsidRPr="005626C1" w:rsidRDefault="003002B9" w:rsidP="003002B9">
            <w:pPr>
              <w:spacing w:before="0" w:after="0"/>
              <w:jc w:val="center"/>
              <w:rPr>
                <w:rFonts w:cs="Times New Roman"/>
                <w:b/>
                <w:bCs/>
                <w:sz w:val="21"/>
                <w:szCs w:val="21"/>
              </w:rPr>
            </w:pPr>
            <w:r w:rsidRPr="005626C1">
              <w:rPr>
                <w:rFonts w:cs="Times New Roman"/>
                <w:sz w:val="21"/>
                <w:szCs w:val="21"/>
                <w:lang w:eastAsia="en-GB"/>
              </w:rPr>
              <w:t>%</w:t>
            </w:r>
          </w:p>
        </w:tc>
      </w:tr>
      <w:tr w:rsidR="005626C1" w:rsidRPr="005626C1" w14:paraId="162BC0E3" w14:textId="0FCE7B6C" w:rsidTr="003A0980">
        <w:trPr>
          <w:trHeight w:val="196"/>
          <w:jc w:val="center"/>
        </w:trPr>
        <w:tc>
          <w:tcPr>
            <w:tcW w:w="1642" w:type="dxa"/>
            <w:tcBorders>
              <w:top w:val="single" w:sz="8" w:space="0" w:color="auto"/>
              <w:left w:val="nil"/>
              <w:bottom w:val="nil"/>
              <w:right w:val="nil"/>
            </w:tcBorders>
          </w:tcPr>
          <w:p w14:paraId="5591CC96" w14:textId="5B7EB974" w:rsidR="009C2CBE" w:rsidRPr="005626C1" w:rsidRDefault="009C2CBE" w:rsidP="003A0980">
            <w:pPr>
              <w:spacing w:before="0" w:after="0"/>
              <w:rPr>
                <w:rFonts w:cs="Times New Roman"/>
                <w:sz w:val="21"/>
                <w:szCs w:val="21"/>
              </w:rPr>
            </w:pPr>
            <w:r w:rsidRPr="005626C1">
              <w:rPr>
                <w:rFonts w:cs="Times New Roman"/>
                <w:sz w:val="21"/>
                <w:szCs w:val="21"/>
              </w:rPr>
              <w:t>Deforestation</w:t>
            </w:r>
          </w:p>
        </w:tc>
        <w:tc>
          <w:tcPr>
            <w:tcW w:w="0" w:type="auto"/>
            <w:tcBorders>
              <w:top w:val="single" w:sz="8" w:space="0" w:color="auto"/>
              <w:left w:val="nil"/>
              <w:bottom w:val="nil"/>
              <w:right w:val="nil"/>
            </w:tcBorders>
            <w:vAlign w:val="center"/>
          </w:tcPr>
          <w:p w14:paraId="55626949" w14:textId="2053D021" w:rsidR="009C2CBE" w:rsidRPr="005626C1" w:rsidRDefault="009C2CBE" w:rsidP="009C2CBE">
            <w:pPr>
              <w:spacing w:before="0" w:after="0"/>
              <w:jc w:val="center"/>
              <w:rPr>
                <w:rFonts w:cs="Times New Roman"/>
                <w:sz w:val="21"/>
                <w:szCs w:val="21"/>
              </w:rPr>
            </w:pPr>
            <w:r w:rsidRPr="005626C1">
              <w:rPr>
                <w:rFonts w:cs="Times New Roman"/>
                <w:sz w:val="21"/>
                <w:szCs w:val="21"/>
              </w:rPr>
              <w:t>68,155</w:t>
            </w:r>
          </w:p>
        </w:tc>
        <w:tc>
          <w:tcPr>
            <w:tcW w:w="1017" w:type="dxa"/>
            <w:tcBorders>
              <w:top w:val="single" w:sz="8" w:space="0" w:color="auto"/>
              <w:left w:val="nil"/>
              <w:bottom w:val="nil"/>
              <w:right w:val="nil"/>
            </w:tcBorders>
            <w:vAlign w:val="center"/>
          </w:tcPr>
          <w:p w14:paraId="3B6E0AB5" w14:textId="0609F25E" w:rsidR="009C2CBE" w:rsidRPr="005626C1" w:rsidRDefault="009C2CBE" w:rsidP="009C2CBE">
            <w:pPr>
              <w:spacing w:before="0" w:after="0"/>
              <w:jc w:val="center"/>
              <w:rPr>
                <w:rFonts w:cs="Times New Roman"/>
                <w:sz w:val="21"/>
                <w:szCs w:val="21"/>
              </w:rPr>
            </w:pPr>
            <w:r w:rsidRPr="005626C1">
              <w:rPr>
                <w:rFonts w:cs="Times New Roman"/>
                <w:sz w:val="21"/>
                <w:szCs w:val="21"/>
              </w:rPr>
              <w:t>16.8</w:t>
            </w:r>
          </w:p>
        </w:tc>
        <w:tc>
          <w:tcPr>
            <w:tcW w:w="1019" w:type="dxa"/>
            <w:tcBorders>
              <w:top w:val="single" w:sz="8" w:space="0" w:color="auto"/>
              <w:left w:val="nil"/>
              <w:bottom w:val="nil"/>
              <w:right w:val="nil"/>
            </w:tcBorders>
            <w:vAlign w:val="center"/>
          </w:tcPr>
          <w:p w14:paraId="079D9EE5" w14:textId="0E65F2DF" w:rsidR="009C2CBE" w:rsidRPr="005626C1" w:rsidRDefault="009C2CBE" w:rsidP="009C2CBE">
            <w:pPr>
              <w:spacing w:before="0" w:after="0"/>
              <w:jc w:val="center"/>
              <w:rPr>
                <w:rFonts w:cs="Times New Roman"/>
                <w:sz w:val="21"/>
                <w:szCs w:val="21"/>
              </w:rPr>
            </w:pPr>
            <w:r w:rsidRPr="005626C1">
              <w:rPr>
                <w:rFonts w:cs="Times New Roman"/>
                <w:sz w:val="21"/>
                <w:szCs w:val="21"/>
              </w:rPr>
              <w:t>68,848</w:t>
            </w:r>
          </w:p>
        </w:tc>
        <w:tc>
          <w:tcPr>
            <w:tcW w:w="1028" w:type="dxa"/>
            <w:tcBorders>
              <w:top w:val="single" w:sz="8" w:space="0" w:color="auto"/>
              <w:left w:val="nil"/>
              <w:bottom w:val="nil"/>
              <w:right w:val="single" w:sz="4" w:space="0" w:color="auto"/>
            </w:tcBorders>
            <w:vAlign w:val="center"/>
          </w:tcPr>
          <w:p w14:paraId="44E56233" w14:textId="76A70B70" w:rsidR="009C2CBE" w:rsidRPr="005626C1" w:rsidRDefault="009C2CBE" w:rsidP="009C2CBE">
            <w:pPr>
              <w:spacing w:before="0" w:after="0"/>
              <w:jc w:val="center"/>
              <w:rPr>
                <w:rFonts w:cs="Times New Roman"/>
                <w:sz w:val="21"/>
                <w:szCs w:val="21"/>
              </w:rPr>
            </w:pPr>
            <w:r w:rsidRPr="005626C1">
              <w:rPr>
                <w:rFonts w:cs="Times New Roman"/>
                <w:sz w:val="21"/>
                <w:szCs w:val="21"/>
              </w:rPr>
              <w:t>17.0</w:t>
            </w:r>
          </w:p>
        </w:tc>
        <w:tc>
          <w:tcPr>
            <w:tcW w:w="1019" w:type="dxa"/>
            <w:tcBorders>
              <w:top w:val="single" w:sz="8" w:space="0" w:color="auto"/>
              <w:left w:val="single" w:sz="4" w:space="0" w:color="auto"/>
              <w:bottom w:val="nil"/>
              <w:right w:val="nil"/>
            </w:tcBorders>
            <w:vAlign w:val="center"/>
          </w:tcPr>
          <w:p w14:paraId="2EF52268" w14:textId="0E81EF69" w:rsidR="009C2CBE" w:rsidRPr="005626C1" w:rsidRDefault="009C2CBE" w:rsidP="009C2CBE">
            <w:pPr>
              <w:spacing w:before="0" w:after="0"/>
              <w:jc w:val="center"/>
              <w:rPr>
                <w:rFonts w:cs="Times New Roman"/>
                <w:sz w:val="21"/>
                <w:szCs w:val="21"/>
              </w:rPr>
            </w:pPr>
            <w:r w:rsidRPr="005626C1">
              <w:rPr>
                <w:rFonts w:cs="Times New Roman"/>
                <w:sz w:val="21"/>
                <w:szCs w:val="21"/>
              </w:rPr>
              <w:t>16,496</w:t>
            </w:r>
          </w:p>
        </w:tc>
        <w:tc>
          <w:tcPr>
            <w:tcW w:w="1019" w:type="dxa"/>
            <w:tcBorders>
              <w:top w:val="single" w:sz="8" w:space="0" w:color="auto"/>
              <w:left w:val="nil"/>
              <w:bottom w:val="nil"/>
              <w:right w:val="nil"/>
            </w:tcBorders>
            <w:vAlign w:val="center"/>
          </w:tcPr>
          <w:p w14:paraId="0D35CE7E" w14:textId="50E339FE" w:rsidR="009C2CBE" w:rsidRPr="005626C1" w:rsidRDefault="009C2CBE" w:rsidP="009C2CBE">
            <w:pPr>
              <w:spacing w:before="0" w:after="0"/>
              <w:jc w:val="center"/>
              <w:rPr>
                <w:rFonts w:cs="Times New Roman"/>
                <w:sz w:val="21"/>
                <w:szCs w:val="21"/>
              </w:rPr>
            </w:pPr>
            <w:r w:rsidRPr="005626C1">
              <w:rPr>
                <w:rFonts w:cs="Times New Roman"/>
                <w:sz w:val="21"/>
                <w:szCs w:val="21"/>
              </w:rPr>
              <w:t>7.6</w:t>
            </w:r>
          </w:p>
        </w:tc>
        <w:tc>
          <w:tcPr>
            <w:tcW w:w="1019" w:type="dxa"/>
            <w:tcBorders>
              <w:top w:val="single" w:sz="8" w:space="0" w:color="auto"/>
              <w:left w:val="nil"/>
              <w:bottom w:val="nil"/>
              <w:right w:val="nil"/>
            </w:tcBorders>
            <w:vAlign w:val="center"/>
          </w:tcPr>
          <w:p w14:paraId="643F8207" w14:textId="577F4972" w:rsidR="009C2CBE" w:rsidRPr="005626C1" w:rsidRDefault="009C2CBE" w:rsidP="009C2CBE">
            <w:pPr>
              <w:spacing w:before="0" w:after="0"/>
              <w:jc w:val="center"/>
              <w:rPr>
                <w:rFonts w:cs="Times New Roman"/>
                <w:sz w:val="21"/>
                <w:szCs w:val="21"/>
                <w:lang w:eastAsia="en-GB"/>
              </w:rPr>
            </w:pPr>
            <w:r w:rsidRPr="005626C1">
              <w:rPr>
                <w:rFonts w:cs="Times New Roman"/>
                <w:sz w:val="21"/>
                <w:szCs w:val="21"/>
              </w:rPr>
              <w:t>11,501</w:t>
            </w:r>
          </w:p>
        </w:tc>
        <w:tc>
          <w:tcPr>
            <w:tcW w:w="861" w:type="dxa"/>
            <w:tcBorders>
              <w:top w:val="single" w:sz="8" w:space="0" w:color="auto"/>
              <w:left w:val="nil"/>
              <w:bottom w:val="nil"/>
              <w:right w:val="nil"/>
            </w:tcBorders>
            <w:vAlign w:val="center"/>
          </w:tcPr>
          <w:p w14:paraId="7F61A1F7" w14:textId="0C3C9126" w:rsidR="009C2CBE" w:rsidRPr="005626C1" w:rsidRDefault="009C2CBE" w:rsidP="009C2CBE">
            <w:pPr>
              <w:spacing w:before="0" w:after="0"/>
              <w:jc w:val="center"/>
              <w:rPr>
                <w:rFonts w:cs="Times New Roman"/>
                <w:sz w:val="21"/>
                <w:szCs w:val="21"/>
                <w:lang w:eastAsia="en-GB"/>
              </w:rPr>
            </w:pPr>
            <w:r w:rsidRPr="005626C1">
              <w:rPr>
                <w:rFonts w:cs="Times New Roman"/>
                <w:sz w:val="21"/>
                <w:szCs w:val="21"/>
              </w:rPr>
              <w:t>5.3</w:t>
            </w:r>
          </w:p>
        </w:tc>
      </w:tr>
      <w:tr w:rsidR="005626C1" w:rsidRPr="005626C1" w14:paraId="6FAD07A7" w14:textId="5F8F88B9" w:rsidTr="003A0980">
        <w:trPr>
          <w:trHeight w:val="196"/>
          <w:jc w:val="center"/>
        </w:trPr>
        <w:tc>
          <w:tcPr>
            <w:tcW w:w="1642" w:type="dxa"/>
            <w:tcBorders>
              <w:top w:val="nil"/>
              <w:left w:val="nil"/>
              <w:bottom w:val="nil"/>
              <w:right w:val="nil"/>
            </w:tcBorders>
            <w:vAlign w:val="center"/>
          </w:tcPr>
          <w:p w14:paraId="63443DFE" w14:textId="45F84067" w:rsidR="009C2CBE" w:rsidRPr="005626C1" w:rsidRDefault="009C2CBE" w:rsidP="003A0980">
            <w:pPr>
              <w:spacing w:before="0" w:after="0"/>
              <w:rPr>
                <w:rFonts w:cs="Times New Roman"/>
                <w:sz w:val="21"/>
                <w:szCs w:val="21"/>
              </w:rPr>
            </w:pPr>
            <w:r w:rsidRPr="005626C1">
              <w:rPr>
                <w:rFonts w:cs="Times New Roman"/>
                <w:sz w:val="21"/>
                <w:szCs w:val="21"/>
              </w:rPr>
              <w:t>Remained forest</w:t>
            </w:r>
          </w:p>
        </w:tc>
        <w:tc>
          <w:tcPr>
            <w:tcW w:w="0" w:type="auto"/>
            <w:tcBorders>
              <w:top w:val="nil"/>
              <w:left w:val="nil"/>
              <w:bottom w:val="nil"/>
              <w:right w:val="nil"/>
            </w:tcBorders>
            <w:vAlign w:val="center"/>
          </w:tcPr>
          <w:p w14:paraId="4C0B1CB4" w14:textId="2B3CFE67" w:rsidR="009C2CBE" w:rsidRPr="005626C1" w:rsidRDefault="009C2CBE" w:rsidP="009C2CBE">
            <w:pPr>
              <w:spacing w:before="0" w:after="0"/>
              <w:jc w:val="center"/>
              <w:rPr>
                <w:rFonts w:cs="Times New Roman"/>
                <w:sz w:val="21"/>
                <w:szCs w:val="21"/>
              </w:rPr>
            </w:pPr>
            <w:r w:rsidRPr="005626C1">
              <w:rPr>
                <w:rFonts w:cs="Times New Roman"/>
                <w:sz w:val="21"/>
                <w:szCs w:val="21"/>
              </w:rPr>
              <w:t>282,779</w:t>
            </w:r>
          </w:p>
        </w:tc>
        <w:tc>
          <w:tcPr>
            <w:tcW w:w="1017" w:type="dxa"/>
            <w:tcBorders>
              <w:top w:val="nil"/>
              <w:left w:val="nil"/>
              <w:bottom w:val="nil"/>
              <w:right w:val="nil"/>
            </w:tcBorders>
            <w:vAlign w:val="center"/>
          </w:tcPr>
          <w:p w14:paraId="615900A7" w14:textId="2027507C" w:rsidR="009C2CBE" w:rsidRPr="005626C1" w:rsidRDefault="009C2CBE" w:rsidP="009C2CBE">
            <w:pPr>
              <w:spacing w:before="0" w:after="0"/>
              <w:jc w:val="center"/>
              <w:rPr>
                <w:rFonts w:cs="Times New Roman"/>
                <w:sz w:val="21"/>
                <w:szCs w:val="21"/>
              </w:rPr>
            </w:pPr>
            <w:r w:rsidRPr="005626C1">
              <w:rPr>
                <w:rFonts w:cs="Times New Roman"/>
                <w:sz w:val="21"/>
                <w:szCs w:val="21"/>
              </w:rPr>
              <w:t>69.9</w:t>
            </w:r>
          </w:p>
        </w:tc>
        <w:tc>
          <w:tcPr>
            <w:tcW w:w="1019" w:type="dxa"/>
            <w:tcBorders>
              <w:top w:val="nil"/>
              <w:left w:val="nil"/>
              <w:bottom w:val="nil"/>
              <w:right w:val="nil"/>
            </w:tcBorders>
            <w:vAlign w:val="center"/>
          </w:tcPr>
          <w:p w14:paraId="2E7AE9A6" w14:textId="0F891971" w:rsidR="009C2CBE" w:rsidRPr="005626C1" w:rsidRDefault="009C2CBE" w:rsidP="009C2CBE">
            <w:pPr>
              <w:spacing w:before="0" w:after="0"/>
              <w:jc w:val="center"/>
              <w:rPr>
                <w:rFonts w:cs="Times New Roman"/>
                <w:sz w:val="21"/>
                <w:szCs w:val="21"/>
              </w:rPr>
            </w:pPr>
            <w:r w:rsidRPr="005626C1">
              <w:rPr>
                <w:rFonts w:cs="Times New Roman"/>
                <w:sz w:val="21"/>
                <w:szCs w:val="21"/>
              </w:rPr>
              <w:t>276,446</w:t>
            </w:r>
          </w:p>
        </w:tc>
        <w:tc>
          <w:tcPr>
            <w:tcW w:w="1028" w:type="dxa"/>
            <w:tcBorders>
              <w:top w:val="nil"/>
              <w:left w:val="nil"/>
              <w:bottom w:val="nil"/>
              <w:right w:val="single" w:sz="4" w:space="0" w:color="auto"/>
            </w:tcBorders>
            <w:vAlign w:val="center"/>
          </w:tcPr>
          <w:p w14:paraId="3C625D1F" w14:textId="6B808DEC" w:rsidR="009C2CBE" w:rsidRPr="005626C1" w:rsidRDefault="009C2CBE" w:rsidP="009C2CBE">
            <w:pPr>
              <w:spacing w:before="0" w:after="0"/>
              <w:jc w:val="center"/>
              <w:rPr>
                <w:rFonts w:cs="Times New Roman"/>
                <w:sz w:val="21"/>
                <w:szCs w:val="21"/>
              </w:rPr>
            </w:pPr>
            <w:r w:rsidRPr="005626C1">
              <w:rPr>
                <w:rFonts w:cs="Times New Roman"/>
                <w:sz w:val="21"/>
                <w:szCs w:val="21"/>
              </w:rPr>
              <w:t>68.3</w:t>
            </w:r>
          </w:p>
        </w:tc>
        <w:tc>
          <w:tcPr>
            <w:tcW w:w="1019" w:type="dxa"/>
            <w:tcBorders>
              <w:top w:val="nil"/>
              <w:left w:val="single" w:sz="4" w:space="0" w:color="auto"/>
              <w:bottom w:val="nil"/>
              <w:right w:val="nil"/>
            </w:tcBorders>
            <w:vAlign w:val="center"/>
          </w:tcPr>
          <w:p w14:paraId="249B439B" w14:textId="27AD3F95" w:rsidR="009C2CBE" w:rsidRPr="005626C1" w:rsidRDefault="009C2CBE" w:rsidP="009C2CBE">
            <w:pPr>
              <w:spacing w:before="0" w:after="0"/>
              <w:jc w:val="center"/>
              <w:rPr>
                <w:rFonts w:cs="Times New Roman"/>
                <w:sz w:val="21"/>
                <w:szCs w:val="21"/>
              </w:rPr>
            </w:pPr>
            <w:r w:rsidRPr="005626C1">
              <w:rPr>
                <w:rFonts w:cs="Times New Roman"/>
                <w:sz w:val="21"/>
                <w:szCs w:val="21"/>
              </w:rPr>
              <w:t>120,497</w:t>
            </w:r>
          </w:p>
        </w:tc>
        <w:tc>
          <w:tcPr>
            <w:tcW w:w="1019" w:type="dxa"/>
            <w:tcBorders>
              <w:top w:val="nil"/>
              <w:left w:val="nil"/>
              <w:bottom w:val="nil"/>
              <w:right w:val="nil"/>
            </w:tcBorders>
            <w:vAlign w:val="center"/>
          </w:tcPr>
          <w:p w14:paraId="737D66E0" w14:textId="3AB5DF5E" w:rsidR="009C2CBE" w:rsidRPr="005626C1" w:rsidRDefault="009C2CBE" w:rsidP="009C2CBE">
            <w:pPr>
              <w:spacing w:before="0" w:after="0"/>
              <w:jc w:val="center"/>
              <w:rPr>
                <w:rFonts w:cs="Times New Roman"/>
                <w:sz w:val="21"/>
                <w:szCs w:val="21"/>
              </w:rPr>
            </w:pPr>
            <w:r w:rsidRPr="005626C1">
              <w:rPr>
                <w:rFonts w:cs="Times New Roman"/>
                <w:sz w:val="21"/>
                <w:szCs w:val="21"/>
              </w:rPr>
              <w:t>55.5</w:t>
            </w:r>
          </w:p>
        </w:tc>
        <w:tc>
          <w:tcPr>
            <w:tcW w:w="1019" w:type="dxa"/>
            <w:tcBorders>
              <w:top w:val="nil"/>
              <w:left w:val="nil"/>
              <w:bottom w:val="nil"/>
              <w:right w:val="nil"/>
            </w:tcBorders>
            <w:vAlign w:val="center"/>
          </w:tcPr>
          <w:p w14:paraId="2CE089D9" w14:textId="32074F8B" w:rsidR="009C2CBE" w:rsidRPr="005626C1" w:rsidRDefault="009C2CBE" w:rsidP="009C2CBE">
            <w:pPr>
              <w:spacing w:before="0" w:after="0"/>
              <w:jc w:val="center"/>
              <w:rPr>
                <w:rFonts w:cs="Times New Roman"/>
                <w:sz w:val="21"/>
                <w:szCs w:val="21"/>
                <w:lang w:eastAsia="en-GB"/>
              </w:rPr>
            </w:pPr>
            <w:r w:rsidRPr="005626C1">
              <w:rPr>
                <w:rFonts w:cs="Times New Roman"/>
                <w:sz w:val="21"/>
                <w:szCs w:val="21"/>
              </w:rPr>
              <w:t>166,356</w:t>
            </w:r>
          </w:p>
        </w:tc>
        <w:tc>
          <w:tcPr>
            <w:tcW w:w="861" w:type="dxa"/>
            <w:tcBorders>
              <w:top w:val="nil"/>
              <w:left w:val="nil"/>
              <w:bottom w:val="nil"/>
              <w:right w:val="nil"/>
            </w:tcBorders>
            <w:vAlign w:val="center"/>
          </w:tcPr>
          <w:p w14:paraId="207D1520" w14:textId="0FFB62CD" w:rsidR="009C2CBE" w:rsidRPr="005626C1" w:rsidRDefault="009C2CBE" w:rsidP="009C2CBE">
            <w:pPr>
              <w:spacing w:before="0" w:after="0"/>
              <w:jc w:val="center"/>
              <w:rPr>
                <w:rFonts w:cs="Times New Roman"/>
                <w:sz w:val="21"/>
                <w:szCs w:val="21"/>
                <w:lang w:eastAsia="en-GB"/>
              </w:rPr>
            </w:pPr>
            <w:r w:rsidRPr="005626C1">
              <w:rPr>
                <w:rFonts w:cs="Times New Roman"/>
                <w:sz w:val="21"/>
                <w:szCs w:val="21"/>
              </w:rPr>
              <w:t>76.6</w:t>
            </w:r>
          </w:p>
        </w:tc>
      </w:tr>
      <w:tr w:rsidR="005626C1" w:rsidRPr="005626C1" w14:paraId="40523C2C" w14:textId="79A02006" w:rsidTr="003A0980">
        <w:trPr>
          <w:trHeight w:val="196"/>
          <w:jc w:val="center"/>
        </w:trPr>
        <w:tc>
          <w:tcPr>
            <w:tcW w:w="1642" w:type="dxa"/>
            <w:tcBorders>
              <w:top w:val="nil"/>
              <w:left w:val="nil"/>
              <w:bottom w:val="nil"/>
              <w:right w:val="nil"/>
            </w:tcBorders>
            <w:vAlign w:val="center"/>
          </w:tcPr>
          <w:p w14:paraId="418379CC" w14:textId="5FCB77DF" w:rsidR="009C2CBE" w:rsidRPr="005626C1" w:rsidRDefault="009C2CBE" w:rsidP="003A0980">
            <w:pPr>
              <w:spacing w:before="0" w:after="0"/>
              <w:rPr>
                <w:rFonts w:cs="Times New Roman"/>
                <w:sz w:val="21"/>
                <w:szCs w:val="21"/>
              </w:rPr>
            </w:pPr>
            <w:r w:rsidRPr="005626C1">
              <w:rPr>
                <w:rFonts w:cs="Times New Roman"/>
                <w:sz w:val="21"/>
                <w:szCs w:val="21"/>
              </w:rPr>
              <w:t>Non-forest</w:t>
            </w:r>
          </w:p>
        </w:tc>
        <w:tc>
          <w:tcPr>
            <w:tcW w:w="0" w:type="auto"/>
            <w:tcBorders>
              <w:top w:val="nil"/>
              <w:left w:val="nil"/>
              <w:bottom w:val="nil"/>
              <w:right w:val="nil"/>
            </w:tcBorders>
            <w:vAlign w:val="center"/>
          </w:tcPr>
          <w:p w14:paraId="6BE44D64" w14:textId="30FCE5A3" w:rsidR="009C2CBE" w:rsidRPr="005626C1" w:rsidRDefault="009C2CBE" w:rsidP="009C2CBE">
            <w:pPr>
              <w:spacing w:before="0" w:after="0"/>
              <w:jc w:val="center"/>
              <w:rPr>
                <w:rFonts w:cs="Times New Roman"/>
                <w:sz w:val="21"/>
                <w:szCs w:val="21"/>
              </w:rPr>
            </w:pPr>
            <w:r w:rsidRPr="005626C1">
              <w:rPr>
                <w:rFonts w:cs="Times New Roman"/>
                <w:sz w:val="21"/>
                <w:szCs w:val="21"/>
              </w:rPr>
              <w:t>53,668</w:t>
            </w:r>
          </w:p>
        </w:tc>
        <w:tc>
          <w:tcPr>
            <w:tcW w:w="1017" w:type="dxa"/>
            <w:tcBorders>
              <w:top w:val="nil"/>
              <w:left w:val="nil"/>
              <w:bottom w:val="nil"/>
              <w:right w:val="nil"/>
            </w:tcBorders>
            <w:vAlign w:val="center"/>
          </w:tcPr>
          <w:p w14:paraId="3079DDB4" w14:textId="02ED6EFE" w:rsidR="009C2CBE" w:rsidRPr="005626C1" w:rsidRDefault="009C2CBE" w:rsidP="009C2CBE">
            <w:pPr>
              <w:spacing w:before="0" w:after="0"/>
              <w:jc w:val="center"/>
              <w:rPr>
                <w:rFonts w:cs="Times New Roman"/>
                <w:sz w:val="21"/>
                <w:szCs w:val="21"/>
              </w:rPr>
            </w:pPr>
            <w:r w:rsidRPr="005626C1">
              <w:rPr>
                <w:rFonts w:cs="Times New Roman"/>
                <w:sz w:val="21"/>
                <w:szCs w:val="21"/>
              </w:rPr>
              <w:t>13.3</w:t>
            </w:r>
          </w:p>
        </w:tc>
        <w:tc>
          <w:tcPr>
            <w:tcW w:w="1019" w:type="dxa"/>
            <w:tcBorders>
              <w:top w:val="nil"/>
              <w:left w:val="nil"/>
              <w:bottom w:val="nil"/>
              <w:right w:val="nil"/>
            </w:tcBorders>
            <w:vAlign w:val="center"/>
          </w:tcPr>
          <w:p w14:paraId="4E3B1D47" w14:textId="2C9B5E88" w:rsidR="009C2CBE" w:rsidRPr="005626C1" w:rsidRDefault="009C2CBE" w:rsidP="009C2CBE">
            <w:pPr>
              <w:spacing w:before="0" w:after="0"/>
              <w:jc w:val="center"/>
              <w:rPr>
                <w:rFonts w:cs="Times New Roman"/>
                <w:sz w:val="21"/>
                <w:szCs w:val="21"/>
              </w:rPr>
            </w:pPr>
            <w:r w:rsidRPr="005626C1">
              <w:rPr>
                <w:rFonts w:cs="Times New Roman"/>
                <w:sz w:val="21"/>
                <w:szCs w:val="21"/>
              </w:rPr>
              <w:t>59,308</w:t>
            </w:r>
          </w:p>
        </w:tc>
        <w:tc>
          <w:tcPr>
            <w:tcW w:w="1028" w:type="dxa"/>
            <w:tcBorders>
              <w:top w:val="nil"/>
              <w:left w:val="nil"/>
              <w:bottom w:val="nil"/>
              <w:right w:val="single" w:sz="4" w:space="0" w:color="auto"/>
            </w:tcBorders>
            <w:vAlign w:val="center"/>
          </w:tcPr>
          <w:p w14:paraId="4CDF134B" w14:textId="3F287843" w:rsidR="009C2CBE" w:rsidRPr="005626C1" w:rsidRDefault="009C2CBE" w:rsidP="009C2CBE">
            <w:pPr>
              <w:spacing w:before="0" w:after="0"/>
              <w:jc w:val="center"/>
              <w:rPr>
                <w:rFonts w:cs="Times New Roman"/>
                <w:sz w:val="21"/>
                <w:szCs w:val="21"/>
              </w:rPr>
            </w:pPr>
            <w:r w:rsidRPr="005626C1">
              <w:rPr>
                <w:rFonts w:cs="Times New Roman"/>
                <w:sz w:val="21"/>
                <w:szCs w:val="21"/>
              </w:rPr>
              <w:t>14.7</w:t>
            </w:r>
          </w:p>
        </w:tc>
        <w:tc>
          <w:tcPr>
            <w:tcW w:w="1019" w:type="dxa"/>
            <w:tcBorders>
              <w:top w:val="nil"/>
              <w:left w:val="single" w:sz="4" w:space="0" w:color="auto"/>
              <w:bottom w:val="nil"/>
              <w:right w:val="nil"/>
            </w:tcBorders>
            <w:vAlign w:val="center"/>
          </w:tcPr>
          <w:p w14:paraId="24F410AB" w14:textId="54C3831A" w:rsidR="009C2CBE" w:rsidRPr="005626C1" w:rsidRDefault="009C2CBE" w:rsidP="009C2CBE">
            <w:pPr>
              <w:spacing w:before="0" w:after="0"/>
              <w:jc w:val="center"/>
              <w:rPr>
                <w:rFonts w:cs="Times New Roman"/>
                <w:sz w:val="21"/>
                <w:szCs w:val="21"/>
              </w:rPr>
            </w:pPr>
            <w:r w:rsidRPr="005626C1">
              <w:rPr>
                <w:rFonts w:cs="Times New Roman"/>
                <w:sz w:val="21"/>
                <w:szCs w:val="21"/>
              </w:rPr>
              <w:t>80,275</w:t>
            </w:r>
          </w:p>
        </w:tc>
        <w:tc>
          <w:tcPr>
            <w:tcW w:w="1019" w:type="dxa"/>
            <w:tcBorders>
              <w:top w:val="nil"/>
              <w:left w:val="nil"/>
              <w:bottom w:val="nil"/>
              <w:right w:val="nil"/>
            </w:tcBorders>
            <w:vAlign w:val="center"/>
          </w:tcPr>
          <w:p w14:paraId="42304397" w14:textId="0FB45534" w:rsidR="009C2CBE" w:rsidRPr="005626C1" w:rsidRDefault="009C2CBE" w:rsidP="009C2CBE">
            <w:pPr>
              <w:spacing w:before="0" w:after="0"/>
              <w:jc w:val="center"/>
              <w:rPr>
                <w:rFonts w:cs="Times New Roman"/>
                <w:sz w:val="21"/>
                <w:szCs w:val="21"/>
              </w:rPr>
            </w:pPr>
            <w:r w:rsidRPr="005626C1">
              <w:rPr>
                <w:rFonts w:cs="Times New Roman"/>
                <w:sz w:val="21"/>
                <w:szCs w:val="21"/>
              </w:rPr>
              <w:t>37.0</w:t>
            </w:r>
          </w:p>
        </w:tc>
        <w:tc>
          <w:tcPr>
            <w:tcW w:w="1019" w:type="dxa"/>
            <w:tcBorders>
              <w:top w:val="nil"/>
              <w:left w:val="nil"/>
              <w:bottom w:val="nil"/>
              <w:right w:val="nil"/>
            </w:tcBorders>
            <w:vAlign w:val="center"/>
          </w:tcPr>
          <w:p w14:paraId="509DDF08" w14:textId="5DC97421" w:rsidR="009C2CBE" w:rsidRPr="005626C1" w:rsidRDefault="009C2CBE" w:rsidP="009C2CBE">
            <w:pPr>
              <w:spacing w:before="0" w:after="0"/>
              <w:jc w:val="center"/>
              <w:rPr>
                <w:rFonts w:cs="Times New Roman"/>
                <w:sz w:val="21"/>
                <w:szCs w:val="21"/>
                <w:lang w:eastAsia="en-GB"/>
              </w:rPr>
            </w:pPr>
            <w:r w:rsidRPr="005626C1">
              <w:rPr>
                <w:rFonts w:cs="Times New Roman"/>
                <w:sz w:val="21"/>
                <w:szCs w:val="21"/>
              </w:rPr>
              <w:t xml:space="preserve">  39,411 </w:t>
            </w:r>
          </w:p>
        </w:tc>
        <w:tc>
          <w:tcPr>
            <w:tcW w:w="861" w:type="dxa"/>
            <w:tcBorders>
              <w:top w:val="nil"/>
              <w:left w:val="nil"/>
              <w:bottom w:val="nil"/>
              <w:right w:val="nil"/>
            </w:tcBorders>
            <w:vAlign w:val="center"/>
          </w:tcPr>
          <w:p w14:paraId="0EF97740" w14:textId="02BCF9D7" w:rsidR="009C2CBE" w:rsidRPr="005626C1" w:rsidRDefault="009C2CBE" w:rsidP="009C2CBE">
            <w:pPr>
              <w:spacing w:before="0" w:after="0"/>
              <w:jc w:val="center"/>
              <w:rPr>
                <w:rFonts w:cs="Times New Roman"/>
                <w:sz w:val="21"/>
                <w:szCs w:val="21"/>
                <w:lang w:eastAsia="en-GB"/>
              </w:rPr>
            </w:pPr>
            <w:r w:rsidRPr="005626C1">
              <w:rPr>
                <w:rFonts w:cs="Times New Roman"/>
                <w:sz w:val="21"/>
                <w:szCs w:val="21"/>
              </w:rPr>
              <w:t>18.1</w:t>
            </w:r>
          </w:p>
        </w:tc>
      </w:tr>
      <w:tr w:rsidR="005626C1" w:rsidRPr="005626C1" w14:paraId="0BA434C3" w14:textId="1360897A" w:rsidTr="003A0980">
        <w:trPr>
          <w:trHeight w:val="204"/>
          <w:jc w:val="center"/>
        </w:trPr>
        <w:tc>
          <w:tcPr>
            <w:tcW w:w="1642" w:type="dxa"/>
            <w:tcBorders>
              <w:top w:val="nil"/>
              <w:left w:val="nil"/>
              <w:bottom w:val="single" w:sz="8" w:space="0" w:color="auto"/>
              <w:right w:val="nil"/>
            </w:tcBorders>
            <w:vAlign w:val="center"/>
          </w:tcPr>
          <w:p w14:paraId="4BA0DEB3" w14:textId="1BC298A8" w:rsidR="009C2CBE" w:rsidRPr="005626C1" w:rsidRDefault="009C2CBE" w:rsidP="003A0980">
            <w:pPr>
              <w:spacing w:before="0" w:after="0"/>
              <w:rPr>
                <w:rFonts w:cs="Times New Roman"/>
                <w:sz w:val="21"/>
                <w:szCs w:val="21"/>
              </w:rPr>
            </w:pPr>
            <w:r w:rsidRPr="005626C1">
              <w:rPr>
                <w:rFonts w:cs="Times New Roman"/>
                <w:sz w:val="21"/>
                <w:szCs w:val="21"/>
              </w:rPr>
              <w:t>Total</w:t>
            </w:r>
          </w:p>
        </w:tc>
        <w:tc>
          <w:tcPr>
            <w:tcW w:w="0" w:type="auto"/>
            <w:tcBorders>
              <w:top w:val="nil"/>
              <w:left w:val="nil"/>
              <w:bottom w:val="single" w:sz="8" w:space="0" w:color="auto"/>
              <w:right w:val="nil"/>
            </w:tcBorders>
            <w:vAlign w:val="center"/>
          </w:tcPr>
          <w:p w14:paraId="758C5423" w14:textId="17EF75C5" w:rsidR="009C2CBE" w:rsidRPr="005626C1" w:rsidRDefault="009C2CBE" w:rsidP="009C2CBE">
            <w:pPr>
              <w:spacing w:before="0" w:after="0"/>
              <w:jc w:val="center"/>
              <w:rPr>
                <w:rFonts w:cs="Times New Roman"/>
                <w:sz w:val="21"/>
                <w:szCs w:val="21"/>
              </w:rPr>
            </w:pPr>
            <w:r w:rsidRPr="005626C1">
              <w:rPr>
                <w:rFonts w:cs="Times New Roman"/>
                <w:sz w:val="21"/>
                <w:szCs w:val="21"/>
              </w:rPr>
              <w:t>404,602</w:t>
            </w:r>
          </w:p>
        </w:tc>
        <w:tc>
          <w:tcPr>
            <w:tcW w:w="1017" w:type="dxa"/>
            <w:tcBorders>
              <w:top w:val="nil"/>
              <w:left w:val="nil"/>
              <w:bottom w:val="single" w:sz="8" w:space="0" w:color="auto"/>
              <w:right w:val="nil"/>
            </w:tcBorders>
            <w:vAlign w:val="center"/>
          </w:tcPr>
          <w:p w14:paraId="2384BE20" w14:textId="1EC8D7F4" w:rsidR="009C2CBE" w:rsidRPr="005626C1" w:rsidRDefault="009C2CBE" w:rsidP="009C2CBE">
            <w:pPr>
              <w:spacing w:before="0" w:after="0"/>
              <w:jc w:val="center"/>
              <w:rPr>
                <w:rFonts w:cs="Times New Roman"/>
                <w:sz w:val="21"/>
                <w:szCs w:val="21"/>
              </w:rPr>
            </w:pPr>
            <w:r w:rsidRPr="005626C1">
              <w:rPr>
                <w:rFonts w:cs="Times New Roman"/>
                <w:sz w:val="21"/>
                <w:szCs w:val="21"/>
              </w:rPr>
              <w:t>100</w:t>
            </w:r>
          </w:p>
        </w:tc>
        <w:tc>
          <w:tcPr>
            <w:tcW w:w="1019" w:type="dxa"/>
            <w:tcBorders>
              <w:top w:val="nil"/>
              <w:left w:val="nil"/>
              <w:bottom w:val="single" w:sz="8" w:space="0" w:color="auto"/>
              <w:right w:val="nil"/>
            </w:tcBorders>
            <w:vAlign w:val="center"/>
          </w:tcPr>
          <w:p w14:paraId="367E8B65" w14:textId="290A6199" w:rsidR="009C2CBE" w:rsidRPr="005626C1" w:rsidRDefault="009C2CBE" w:rsidP="009C2CBE">
            <w:pPr>
              <w:spacing w:before="0" w:after="0"/>
              <w:jc w:val="center"/>
              <w:rPr>
                <w:rFonts w:cs="Times New Roman"/>
                <w:sz w:val="21"/>
                <w:szCs w:val="21"/>
              </w:rPr>
            </w:pPr>
            <w:r w:rsidRPr="005626C1">
              <w:rPr>
                <w:rFonts w:cs="Times New Roman"/>
                <w:sz w:val="21"/>
                <w:szCs w:val="21"/>
              </w:rPr>
              <w:t>404,602</w:t>
            </w:r>
          </w:p>
        </w:tc>
        <w:tc>
          <w:tcPr>
            <w:tcW w:w="1028" w:type="dxa"/>
            <w:tcBorders>
              <w:top w:val="nil"/>
              <w:left w:val="nil"/>
              <w:bottom w:val="single" w:sz="8" w:space="0" w:color="auto"/>
              <w:right w:val="single" w:sz="4" w:space="0" w:color="auto"/>
            </w:tcBorders>
            <w:vAlign w:val="center"/>
          </w:tcPr>
          <w:p w14:paraId="2FB67D41" w14:textId="02FD1360" w:rsidR="009C2CBE" w:rsidRPr="005626C1" w:rsidRDefault="009C2CBE" w:rsidP="009C2CBE">
            <w:pPr>
              <w:spacing w:before="0" w:after="0"/>
              <w:jc w:val="center"/>
              <w:rPr>
                <w:rFonts w:cs="Times New Roman"/>
                <w:sz w:val="21"/>
                <w:szCs w:val="21"/>
              </w:rPr>
            </w:pPr>
            <w:r w:rsidRPr="005626C1">
              <w:rPr>
                <w:rFonts w:cs="Times New Roman"/>
                <w:sz w:val="21"/>
                <w:szCs w:val="21"/>
              </w:rPr>
              <w:t>100</w:t>
            </w:r>
          </w:p>
        </w:tc>
        <w:tc>
          <w:tcPr>
            <w:tcW w:w="1019" w:type="dxa"/>
            <w:tcBorders>
              <w:top w:val="nil"/>
              <w:left w:val="single" w:sz="4" w:space="0" w:color="auto"/>
              <w:bottom w:val="single" w:sz="8" w:space="0" w:color="auto"/>
              <w:right w:val="nil"/>
            </w:tcBorders>
            <w:vAlign w:val="center"/>
          </w:tcPr>
          <w:p w14:paraId="06EFFF1B" w14:textId="55355FC6" w:rsidR="009C2CBE" w:rsidRPr="005626C1" w:rsidRDefault="009C2CBE" w:rsidP="009C2CBE">
            <w:pPr>
              <w:spacing w:before="0" w:after="0"/>
              <w:jc w:val="center"/>
              <w:rPr>
                <w:rFonts w:cs="Times New Roman"/>
                <w:sz w:val="21"/>
                <w:szCs w:val="21"/>
              </w:rPr>
            </w:pPr>
            <w:r w:rsidRPr="005626C1">
              <w:rPr>
                <w:rFonts w:cs="Times New Roman"/>
                <w:sz w:val="21"/>
                <w:szCs w:val="21"/>
              </w:rPr>
              <w:t xml:space="preserve">217,268 </w:t>
            </w:r>
          </w:p>
        </w:tc>
        <w:tc>
          <w:tcPr>
            <w:tcW w:w="1019" w:type="dxa"/>
            <w:tcBorders>
              <w:top w:val="nil"/>
              <w:left w:val="nil"/>
              <w:bottom w:val="single" w:sz="8" w:space="0" w:color="auto"/>
              <w:right w:val="nil"/>
            </w:tcBorders>
            <w:vAlign w:val="center"/>
          </w:tcPr>
          <w:p w14:paraId="401A7624" w14:textId="7BAC9979" w:rsidR="009C2CBE" w:rsidRPr="005626C1" w:rsidRDefault="009C2CBE" w:rsidP="009C2CBE">
            <w:pPr>
              <w:spacing w:before="0" w:after="0"/>
              <w:jc w:val="center"/>
              <w:rPr>
                <w:rFonts w:cs="Times New Roman"/>
                <w:sz w:val="21"/>
                <w:szCs w:val="21"/>
              </w:rPr>
            </w:pPr>
            <w:r w:rsidRPr="005626C1">
              <w:rPr>
                <w:rFonts w:cs="Times New Roman"/>
                <w:sz w:val="21"/>
                <w:szCs w:val="21"/>
              </w:rPr>
              <w:t>100</w:t>
            </w:r>
          </w:p>
        </w:tc>
        <w:tc>
          <w:tcPr>
            <w:tcW w:w="1019" w:type="dxa"/>
            <w:tcBorders>
              <w:top w:val="nil"/>
              <w:left w:val="nil"/>
              <w:bottom w:val="single" w:sz="8" w:space="0" w:color="auto"/>
              <w:right w:val="nil"/>
            </w:tcBorders>
            <w:vAlign w:val="center"/>
          </w:tcPr>
          <w:p w14:paraId="523319EB" w14:textId="40BF8A79" w:rsidR="009C2CBE" w:rsidRPr="005626C1" w:rsidRDefault="009C2CBE" w:rsidP="009C2CBE">
            <w:pPr>
              <w:spacing w:before="0" w:after="0"/>
              <w:jc w:val="center"/>
              <w:rPr>
                <w:rFonts w:cs="Times New Roman"/>
                <w:sz w:val="21"/>
                <w:szCs w:val="21"/>
                <w:lang w:eastAsia="en-GB"/>
              </w:rPr>
            </w:pPr>
            <w:r w:rsidRPr="005626C1">
              <w:rPr>
                <w:rFonts w:cs="Times New Roman"/>
                <w:sz w:val="21"/>
                <w:szCs w:val="21"/>
              </w:rPr>
              <w:t>217,268</w:t>
            </w:r>
          </w:p>
        </w:tc>
        <w:tc>
          <w:tcPr>
            <w:tcW w:w="861" w:type="dxa"/>
            <w:tcBorders>
              <w:top w:val="nil"/>
              <w:left w:val="nil"/>
              <w:bottom w:val="single" w:sz="8" w:space="0" w:color="auto"/>
              <w:right w:val="nil"/>
            </w:tcBorders>
            <w:vAlign w:val="center"/>
          </w:tcPr>
          <w:p w14:paraId="7986BBC6" w14:textId="42C61A5C" w:rsidR="009C2CBE" w:rsidRPr="005626C1" w:rsidRDefault="009C2CBE" w:rsidP="009C2CBE">
            <w:pPr>
              <w:spacing w:before="0" w:after="0"/>
              <w:jc w:val="center"/>
              <w:rPr>
                <w:rFonts w:cs="Times New Roman"/>
                <w:sz w:val="21"/>
                <w:szCs w:val="21"/>
                <w:lang w:eastAsia="en-GB"/>
              </w:rPr>
            </w:pPr>
            <w:r w:rsidRPr="005626C1">
              <w:rPr>
                <w:rFonts w:cs="Times New Roman"/>
                <w:sz w:val="21"/>
                <w:szCs w:val="21"/>
              </w:rPr>
              <w:t>100</w:t>
            </w:r>
          </w:p>
        </w:tc>
      </w:tr>
    </w:tbl>
    <w:p w14:paraId="11CF3575" w14:textId="0282CB62" w:rsidR="001F4C7B" w:rsidRPr="005626C1" w:rsidRDefault="007D19F6" w:rsidP="007D19F6">
      <w:pPr>
        <w:pStyle w:val="Heading2"/>
      </w:pPr>
      <w:r w:rsidRPr="005626C1">
        <w:t>Forest cover change, deforestation, and recovery</w:t>
      </w:r>
    </w:p>
    <w:p w14:paraId="47C91CA6" w14:textId="330F5987" w:rsidR="007D19F6" w:rsidRPr="005626C1" w:rsidRDefault="007D19F6" w:rsidP="007D19F6">
      <w:pPr>
        <w:jc w:val="both"/>
      </w:pPr>
      <w:r w:rsidRPr="005626C1">
        <w:t>Forest cover changes from 1986 to 2017 for the Mau forest complex and the Mt Elgon forest from 1984 to 2017 within their respective official forest boundaries are shown in Fig</w:t>
      </w:r>
      <w:r w:rsidR="006649EB" w:rsidRPr="005626C1">
        <w:t>ure</w:t>
      </w:r>
      <w:r w:rsidRPr="005626C1">
        <w:t xml:space="preserve"> 8. The hotspots, forest blocks, and areas that are more pronouncedly affected by deforestation were the Southwestern Mau, Eastern Mau, Londiani (Western Mau), and Maasai Mau. For the Mt Elgon forest, deforestation was more pronounced in the Kapchorwa area of Uganda and the Southern part of the Mt Elgon forest on the Kenyan side of the forest. The result also revealed the specific areas in the two montane forests where forest cover was lost to other land cover types (deforestation) within the study period and areas that were undergoing forest recovery.</w:t>
      </w:r>
    </w:p>
    <w:p w14:paraId="1F317770" w14:textId="2A49350E" w:rsidR="007D19F6" w:rsidRPr="005626C1" w:rsidRDefault="007D19F6" w:rsidP="002D2AF8">
      <w:r w:rsidRPr="005626C1">
        <w:rPr>
          <w:noProof/>
          <w:lang w:val="en-GB" w:eastAsia="zh-CN"/>
        </w:rPr>
        <w:lastRenderedPageBreak/>
        <w:drawing>
          <wp:anchor distT="0" distB="0" distL="114300" distR="114300" simplePos="0" relativeHeight="251658240" behindDoc="1" locked="0" layoutInCell="1" allowOverlap="1" wp14:anchorId="5F3D6AD3" wp14:editId="382EC0C5">
            <wp:simplePos x="0" y="0"/>
            <wp:positionH relativeFrom="column">
              <wp:posOffset>-293267</wp:posOffset>
            </wp:positionH>
            <wp:positionV relativeFrom="paragraph">
              <wp:posOffset>339</wp:posOffset>
            </wp:positionV>
            <wp:extent cx="6923867" cy="4680000"/>
            <wp:effectExtent l="0" t="0" r="0" b="6350"/>
            <wp:wrapTight wrapText="bothSides">
              <wp:wrapPolygon edited="0">
                <wp:start x="0" y="0"/>
                <wp:lineTo x="0" y="21541"/>
                <wp:lineTo x="21515" y="21541"/>
                <wp:lineTo x="21515" y="0"/>
                <wp:lineTo x="0" y="0"/>
              </wp:wrapPolygon>
            </wp:wrapTight>
            <wp:docPr id="38"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5">
                      <a:extLst>
                        <a:ext uri="{28A0092B-C50C-407E-A947-70E740481C1C}">
                          <a14:useLocalDpi xmlns:a14="http://schemas.microsoft.com/office/drawing/2010/main" val="0"/>
                        </a:ext>
                      </a:extLst>
                    </a:blip>
                    <a:srcRect t="6316" b="3612"/>
                    <a:stretch>
                      <a:fillRect/>
                    </a:stretch>
                  </pic:blipFill>
                  <pic:spPr bwMode="auto">
                    <a:xfrm>
                      <a:off x="0" y="0"/>
                      <a:ext cx="6923867" cy="4680000"/>
                    </a:xfrm>
                    <a:prstGeom prst="rect">
                      <a:avLst/>
                    </a:prstGeom>
                    <a:noFill/>
                    <a:ln>
                      <a:noFill/>
                    </a:ln>
                  </pic:spPr>
                </pic:pic>
              </a:graphicData>
            </a:graphic>
          </wp:anchor>
        </w:drawing>
      </w:r>
      <w:bookmarkStart w:id="18" w:name="_Toc78572799"/>
      <w:r w:rsidRPr="005626C1">
        <w:t xml:space="preserve">Figure </w:t>
      </w:r>
      <w:r w:rsidR="00EE36E1" w:rsidRPr="005626C1">
        <w:t xml:space="preserve">8 </w:t>
      </w:r>
      <w:r w:rsidRPr="005626C1">
        <w:t xml:space="preserve">Forest cover change from </w:t>
      </w:r>
      <w:r w:rsidR="009712E4" w:rsidRPr="005626C1">
        <w:rPr>
          <w:bCs/>
        </w:rPr>
        <w:t>1984 (Mt Elgon forest) and</w:t>
      </w:r>
      <w:r w:rsidR="009712E4" w:rsidRPr="005626C1">
        <w:rPr>
          <w:b/>
        </w:rPr>
        <w:t xml:space="preserve"> </w:t>
      </w:r>
      <w:r w:rsidRPr="005626C1">
        <w:t xml:space="preserve">1986 </w:t>
      </w:r>
      <w:r w:rsidR="009712E4" w:rsidRPr="005626C1">
        <w:rPr>
          <w:bCs/>
        </w:rPr>
        <w:t>(Mau forest Complex)</w:t>
      </w:r>
      <w:r w:rsidR="009712E4" w:rsidRPr="005626C1">
        <w:rPr>
          <w:b/>
        </w:rPr>
        <w:t xml:space="preserve"> </w:t>
      </w:r>
      <w:r w:rsidRPr="005626C1">
        <w:t>to 2017 showing areas that remained forest throughout the time series analyzed, the forest that was disturbed and is currently undergoing recovery by 2017, and forest that has been permanently lost to deforestation in the Mau forest complex (A) and the Mt Elgon forest (B)</w:t>
      </w:r>
      <w:bookmarkEnd w:id="18"/>
      <w:r w:rsidR="009712E4" w:rsidRPr="005626C1">
        <w:rPr>
          <w:b/>
        </w:rPr>
        <w:t>.</w:t>
      </w:r>
    </w:p>
    <w:p w14:paraId="5F771FC5" w14:textId="6E7A413A" w:rsidR="007D19F6" w:rsidRPr="005626C1" w:rsidRDefault="007D19F6" w:rsidP="007D19F6">
      <w:pPr>
        <w:jc w:val="both"/>
      </w:pPr>
      <w:r w:rsidRPr="005626C1">
        <w:t>The analysis</w:t>
      </w:r>
      <w:r w:rsidR="009712E4" w:rsidRPr="005626C1">
        <w:t xml:space="preserve"> of the area change in Figure 8,</w:t>
      </w:r>
      <w:r w:rsidRPr="005626C1">
        <w:t xml:space="preserve"> shows that during the 1986-2017 period, 42.6% (172,250 ha) of the Mau forest complex remained forest, 21.9% (88,493 ha) of the forest area was lost to deforestation and 18.6% (75,438 ha) was disturbed and is currently at different sta</w:t>
      </w:r>
      <w:r w:rsidR="006649EB" w:rsidRPr="005626C1">
        <w:t>ges of recovery as shown in Table</w:t>
      </w:r>
      <w:r w:rsidRPr="005626C1">
        <w:t xml:space="preserve"> 5. For the Mt Elgon forest, 24.1% (52,369 ha) of the forest remained forest between 1984 to 2017, and 12.08% (26,250 ha) of the forest area was deforested and 27.6% (59,998 ha) was disturbed and is currently undergoing recovery as indicated in Table 5.</w:t>
      </w:r>
    </w:p>
    <w:p w14:paraId="67509A30" w14:textId="77777777" w:rsidR="007D19F6" w:rsidRPr="005626C1" w:rsidRDefault="007D19F6" w:rsidP="007D19F6">
      <w:pPr>
        <w:jc w:val="both"/>
      </w:pPr>
    </w:p>
    <w:p w14:paraId="44560A05" w14:textId="77777777" w:rsidR="00644898" w:rsidRPr="005626C1" w:rsidRDefault="00644898" w:rsidP="007D19F6">
      <w:pPr>
        <w:jc w:val="both"/>
      </w:pPr>
    </w:p>
    <w:p w14:paraId="62C82323" w14:textId="77777777" w:rsidR="00644898" w:rsidRPr="005626C1" w:rsidRDefault="00644898" w:rsidP="007D19F6">
      <w:pPr>
        <w:jc w:val="both"/>
      </w:pPr>
    </w:p>
    <w:p w14:paraId="396819C1" w14:textId="77777777" w:rsidR="00644898" w:rsidRPr="005626C1" w:rsidRDefault="00644898" w:rsidP="007D19F6">
      <w:pPr>
        <w:jc w:val="both"/>
      </w:pPr>
    </w:p>
    <w:p w14:paraId="13509B23" w14:textId="45DDD774" w:rsidR="007D19F6" w:rsidRPr="005626C1" w:rsidRDefault="007D19F6" w:rsidP="007D19F6">
      <w:pPr>
        <w:jc w:val="center"/>
        <w:rPr>
          <w:rFonts w:cs="Times New Roman"/>
          <w:szCs w:val="24"/>
        </w:rPr>
      </w:pPr>
      <w:r w:rsidRPr="005626C1">
        <w:rPr>
          <w:rFonts w:cs="Times New Roman"/>
          <w:b/>
          <w:szCs w:val="24"/>
        </w:rPr>
        <w:lastRenderedPageBreak/>
        <w:t xml:space="preserve">Table </w:t>
      </w:r>
      <w:r w:rsidR="00E101D7" w:rsidRPr="005626C1">
        <w:rPr>
          <w:rFonts w:cs="Times New Roman"/>
          <w:b/>
          <w:szCs w:val="24"/>
        </w:rPr>
        <w:t>5</w:t>
      </w:r>
      <w:r w:rsidRPr="005626C1">
        <w:rPr>
          <w:rFonts w:cs="Times New Roman"/>
          <w:szCs w:val="24"/>
        </w:rPr>
        <w:t xml:space="preserve"> Forest cover change in the Mau forest Complex and Mt Elgon forest calculated from classified Landsat imagery from 1984</w:t>
      </w:r>
      <w:r w:rsidR="002D2AF8" w:rsidRPr="005626C1">
        <w:rPr>
          <w:rFonts w:cs="Times New Roman"/>
          <w:szCs w:val="24"/>
        </w:rPr>
        <w:t>-</w:t>
      </w:r>
      <w:r w:rsidRPr="005626C1">
        <w:rPr>
          <w:rFonts w:cs="Times New Roman"/>
          <w:szCs w:val="24"/>
        </w:rPr>
        <w:t>2017</w:t>
      </w:r>
      <w:r w:rsidR="009712E4" w:rsidRPr="005626C1">
        <w:rPr>
          <w:rFonts w:cs="Times New Roman"/>
          <w:szCs w:val="24"/>
        </w:rPr>
        <w:t xml:space="preserve"> (Mt Elgon forest) and 1986</w:t>
      </w:r>
      <w:r w:rsidR="002D2AF8" w:rsidRPr="005626C1">
        <w:rPr>
          <w:rFonts w:cs="Times New Roman"/>
          <w:szCs w:val="24"/>
        </w:rPr>
        <w:t>-</w:t>
      </w:r>
      <w:r w:rsidR="009712E4" w:rsidRPr="005626C1">
        <w:rPr>
          <w:rFonts w:cs="Times New Roman"/>
          <w:szCs w:val="24"/>
        </w:rPr>
        <w:t>2017 (Mau forest complex)</w:t>
      </w:r>
      <w:r w:rsidRPr="005626C1">
        <w:rPr>
          <w:rFonts w:cs="Times New Roman"/>
          <w:szCs w:val="24"/>
        </w:rPr>
        <w:t xml:space="preserve"> using the supervised classification and change detection </w:t>
      </w:r>
      <w:r w:rsidR="001434FD" w:rsidRPr="005626C1">
        <w:rPr>
          <w:rFonts w:cs="Times New Roman"/>
          <w:szCs w:val="24"/>
        </w:rPr>
        <w:t>method.</w:t>
      </w:r>
    </w:p>
    <w:tbl>
      <w:tblPr>
        <w:tblStyle w:val="TableGrid"/>
        <w:tblW w:w="8411" w:type="dxa"/>
        <w:jc w:val="center"/>
        <w:tblLook w:val="04A0" w:firstRow="1" w:lastRow="0" w:firstColumn="1" w:lastColumn="0" w:noHBand="0" w:noVBand="1"/>
      </w:tblPr>
      <w:tblGrid>
        <w:gridCol w:w="3969"/>
        <w:gridCol w:w="1276"/>
        <w:gridCol w:w="945"/>
        <w:gridCol w:w="47"/>
        <w:gridCol w:w="1257"/>
        <w:gridCol w:w="917"/>
      </w:tblGrid>
      <w:tr w:rsidR="005626C1" w:rsidRPr="005626C1" w14:paraId="3C55F9AC" w14:textId="77777777" w:rsidTr="00C3682E">
        <w:trPr>
          <w:trHeight w:val="180"/>
          <w:jc w:val="center"/>
        </w:trPr>
        <w:tc>
          <w:tcPr>
            <w:tcW w:w="3969" w:type="dxa"/>
            <w:vMerge w:val="restart"/>
            <w:tcBorders>
              <w:top w:val="single" w:sz="8" w:space="0" w:color="auto"/>
              <w:left w:val="nil"/>
              <w:right w:val="nil"/>
            </w:tcBorders>
            <w:vAlign w:val="center"/>
          </w:tcPr>
          <w:p w14:paraId="0905B8AB" w14:textId="2D6F8C68" w:rsidR="007D19F6" w:rsidRPr="005626C1" w:rsidRDefault="007D19F6" w:rsidP="003A0980">
            <w:pPr>
              <w:spacing w:before="0" w:after="0" w:line="276" w:lineRule="auto"/>
              <w:rPr>
                <w:rFonts w:cs="Times New Roman"/>
                <w:b/>
                <w:sz w:val="21"/>
                <w:szCs w:val="21"/>
              </w:rPr>
            </w:pPr>
            <w:r w:rsidRPr="005626C1">
              <w:rPr>
                <w:rFonts w:cs="Times New Roman"/>
                <w:b/>
                <w:sz w:val="21"/>
                <w:szCs w:val="21"/>
              </w:rPr>
              <w:t>Forest cover</w:t>
            </w:r>
          </w:p>
        </w:tc>
        <w:tc>
          <w:tcPr>
            <w:tcW w:w="2221" w:type="dxa"/>
            <w:gridSpan w:val="2"/>
            <w:tcBorders>
              <w:top w:val="single" w:sz="8" w:space="0" w:color="auto"/>
              <w:left w:val="nil"/>
              <w:bottom w:val="single" w:sz="6" w:space="0" w:color="auto"/>
              <w:right w:val="nil"/>
            </w:tcBorders>
            <w:vAlign w:val="center"/>
          </w:tcPr>
          <w:p w14:paraId="739954E9" w14:textId="6F2A2FEE" w:rsidR="007D19F6" w:rsidRPr="005626C1" w:rsidRDefault="007D19F6" w:rsidP="003A0980">
            <w:pPr>
              <w:spacing w:before="0" w:after="0" w:line="276" w:lineRule="auto"/>
              <w:jc w:val="center"/>
              <w:rPr>
                <w:rFonts w:cs="Times New Roman"/>
                <w:b/>
                <w:bCs/>
                <w:sz w:val="21"/>
                <w:szCs w:val="21"/>
              </w:rPr>
            </w:pPr>
            <w:r w:rsidRPr="005626C1">
              <w:rPr>
                <w:rFonts w:cs="Times New Roman"/>
                <w:b/>
                <w:bCs/>
                <w:sz w:val="21"/>
                <w:szCs w:val="21"/>
              </w:rPr>
              <w:t>Mau forest complex</w:t>
            </w:r>
          </w:p>
        </w:tc>
        <w:tc>
          <w:tcPr>
            <w:tcW w:w="2221" w:type="dxa"/>
            <w:gridSpan w:val="3"/>
            <w:tcBorders>
              <w:top w:val="single" w:sz="8" w:space="0" w:color="auto"/>
              <w:left w:val="nil"/>
              <w:bottom w:val="single" w:sz="6" w:space="0" w:color="auto"/>
              <w:right w:val="nil"/>
            </w:tcBorders>
            <w:vAlign w:val="center"/>
          </w:tcPr>
          <w:p w14:paraId="3B8A1BB6" w14:textId="57EA8587" w:rsidR="007D19F6" w:rsidRPr="005626C1" w:rsidRDefault="007D19F6" w:rsidP="003A0980">
            <w:pPr>
              <w:spacing w:before="0" w:after="0" w:line="276" w:lineRule="auto"/>
              <w:jc w:val="center"/>
              <w:rPr>
                <w:rFonts w:cs="Times New Roman"/>
                <w:b/>
                <w:bCs/>
                <w:sz w:val="21"/>
                <w:szCs w:val="21"/>
              </w:rPr>
            </w:pPr>
            <w:r w:rsidRPr="005626C1">
              <w:rPr>
                <w:rFonts w:cs="Times New Roman"/>
                <w:b/>
                <w:bCs/>
                <w:sz w:val="21"/>
                <w:szCs w:val="21"/>
              </w:rPr>
              <w:t>Mt Elgon forest</w:t>
            </w:r>
          </w:p>
        </w:tc>
      </w:tr>
      <w:tr w:rsidR="005626C1" w:rsidRPr="005626C1" w14:paraId="04448414" w14:textId="77777777" w:rsidTr="003A0980">
        <w:trPr>
          <w:trHeight w:val="59"/>
          <w:jc w:val="center"/>
        </w:trPr>
        <w:tc>
          <w:tcPr>
            <w:tcW w:w="3969" w:type="dxa"/>
            <w:vMerge/>
            <w:tcBorders>
              <w:left w:val="nil"/>
              <w:bottom w:val="single" w:sz="8" w:space="0" w:color="auto"/>
              <w:right w:val="nil"/>
            </w:tcBorders>
            <w:vAlign w:val="center"/>
          </w:tcPr>
          <w:p w14:paraId="49580C2F" w14:textId="77777777" w:rsidR="007D19F6" w:rsidRPr="005626C1" w:rsidRDefault="007D19F6" w:rsidP="003A0980">
            <w:pPr>
              <w:spacing w:before="0" w:after="0" w:line="276" w:lineRule="auto"/>
              <w:rPr>
                <w:rFonts w:cs="Times New Roman"/>
                <w:b/>
                <w:sz w:val="21"/>
                <w:szCs w:val="21"/>
              </w:rPr>
            </w:pPr>
          </w:p>
        </w:tc>
        <w:tc>
          <w:tcPr>
            <w:tcW w:w="1276" w:type="dxa"/>
            <w:tcBorders>
              <w:top w:val="single" w:sz="6" w:space="0" w:color="auto"/>
              <w:left w:val="nil"/>
              <w:bottom w:val="single" w:sz="8" w:space="0" w:color="auto"/>
              <w:right w:val="nil"/>
            </w:tcBorders>
            <w:vAlign w:val="center"/>
          </w:tcPr>
          <w:p w14:paraId="51D8329A" w14:textId="77777777" w:rsidR="007D19F6" w:rsidRPr="005626C1" w:rsidRDefault="007D19F6" w:rsidP="003A0980">
            <w:pPr>
              <w:spacing w:before="0" w:after="0" w:line="276" w:lineRule="auto"/>
              <w:jc w:val="center"/>
              <w:rPr>
                <w:rFonts w:cs="Times New Roman"/>
                <w:b/>
                <w:sz w:val="21"/>
                <w:szCs w:val="21"/>
              </w:rPr>
            </w:pPr>
            <w:r w:rsidRPr="005626C1">
              <w:rPr>
                <w:rFonts w:cs="Times New Roman"/>
                <w:sz w:val="21"/>
                <w:szCs w:val="21"/>
                <w:lang w:eastAsia="en-GB"/>
              </w:rPr>
              <w:t>Area (ha)</w:t>
            </w:r>
          </w:p>
        </w:tc>
        <w:tc>
          <w:tcPr>
            <w:tcW w:w="992" w:type="dxa"/>
            <w:gridSpan w:val="2"/>
            <w:tcBorders>
              <w:top w:val="single" w:sz="6" w:space="0" w:color="auto"/>
              <w:left w:val="nil"/>
              <w:bottom w:val="single" w:sz="8" w:space="0" w:color="auto"/>
              <w:right w:val="nil"/>
            </w:tcBorders>
            <w:vAlign w:val="center"/>
          </w:tcPr>
          <w:p w14:paraId="6E1A1B61" w14:textId="77777777" w:rsidR="007D19F6" w:rsidRPr="005626C1" w:rsidRDefault="007D19F6" w:rsidP="003A0980">
            <w:pPr>
              <w:spacing w:before="0" w:after="0" w:line="276" w:lineRule="auto"/>
              <w:jc w:val="center"/>
              <w:rPr>
                <w:rFonts w:cs="Times New Roman"/>
                <w:b/>
                <w:sz w:val="21"/>
                <w:szCs w:val="21"/>
              </w:rPr>
            </w:pPr>
            <w:r w:rsidRPr="005626C1">
              <w:rPr>
                <w:rFonts w:cs="Times New Roman"/>
                <w:sz w:val="21"/>
                <w:szCs w:val="21"/>
                <w:lang w:eastAsia="en-GB"/>
              </w:rPr>
              <w:t>%</w:t>
            </w:r>
          </w:p>
        </w:tc>
        <w:tc>
          <w:tcPr>
            <w:tcW w:w="1257" w:type="dxa"/>
            <w:tcBorders>
              <w:top w:val="single" w:sz="6" w:space="0" w:color="auto"/>
              <w:left w:val="nil"/>
              <w:bottom w:val="single" w:sz="8" w:space="0" w:color="auto"/>
              <w:right w:val="nil"/>
            </w:tcBorders>
            <w:vAlign w:val="center"/>
          </w:tcPr>
          <w:p w14:paraId="7A99457B" w14:textId="77777777" w:rsidR="007D19F6" w:rsidRPr="005626C1" w:rsidRDefault="007D19F6" w:rsidP="003A0980">
            <w:pPr>
              <w:spacing w:before="0" w:after="0" w:line="276" w:lineRule="auto"/>
              <w:jc w:val="center"/>
              <w:rPr>
                <w:rFonts w:cs="Times New Roman"/>
                <w:b/>
                <w:sz w:val="21"/>
                <w:szCs w:val="21"/>
              </w:rPr>
            </w:pPr>
            <w:r w:rsidRPr="005626C1">
              <w:rPr>
                <w:rFonts w:cs="Times New Roman"/>
                <w:sz w:val="21"/>
                <w:szCs w:val="21"/>
                <w:lang w:eastAsia="en-GB"/>
              </w:rPr>
              <w:t>Area (ha)</w:t>
            </w:r>
          </w:p>
        </w:tc>
        <w:tc>
          <w:tcPr>
            <w:tcW w:w="917" w:type="dxa"/>
            <w:tcBorders>
              <w:top w:val="single" w:sz="6" w:space="0" w:color="auto"/>
              <w:left w:val="nil"/>
              <w:bottom w:val="single" w:sz="8" w:space="0" w:color="auto"/>
              <w:right w:val="nil"/>
            </w:tcBorders>
            <w:vAlign w:val="center"/>
          </w:tcPr>
          <w:p w14:paraId="650B7997" w14:textId="77777777" w:rsidR="007D19F6" w:rsidRPr="005626C1" w:rsidRDefault="007D19F6" w:rsidP="003A0980">
            <w:pPr>
              <w:spacing w:before="0" w:after="0" w:line="276" w:lineRule="auto"/>
              <w:jc w:val="center"/>
              <w:rPr>
                <w:rFonts w:cs="Times New Roman"/>
                <w:b/>
                <w:bCs/>
                <w:sz w:val="21"/>
                <w:szCs w:val="21"/>
              </w:rPr>
            </w:pPr>
            <w:r w:rsidRPr="005626C1">
              <w:rPr>
                <w:rFonts w:cs="Times New Roman"/>
                <w:sz w:val="21"/>
                <w:szCs w:val="21"/>
                <w:lang w:eastAsia="en-GB"/>
              </w:rPr>
              <w:t>%</w:t>
            </w:r>
          </w:p>
        </w:tc>
      </w:tr>
      <w:tr w:rsidR="005626C1" w:rsidRPr="005626C1" w14:paraId="56C8BAA4" w14:textId="77777777" w:rsidTr="00C3682E">
        <w:trPr>
          <w:trHeight w:val="129"/>
          <w:jc w:val="center"/>
        </w:trPr>
        <w:tc>
          <w:tcPr>
            <w:tcW w:w="3969" w:type="dxa"/>
            <w:tcBorders>
              <w:top w:val="single" w:sz="8" w:space="0" w:color="auto"/>
              <w:left w:val="nil"/>
              <w:bottom w:val="nil"/>
              <w:right w:val="nil"/>
            </w:tcBorders>
          </w:tcPr>
          <w:p w14:paraId="538BAE29" w14:textId="52552621" w:rsidR="007D19F6" w:rsidRPr="005626C1" w:rsidRDefault="007D19F6" w:rsidP="00E4222A">
            <w:pPr>
              <w:spacing w:before="0" w:after="0"/>
              <w:rPr>
                <w:rFonts w:cs="Times New Roman"/>
                <w:sz w:val="21"/>
                <w:szCs w:val="21"/>
              </w:rPr>
            </w:pPr>
            <w:r w:rsidRPr="005626C1">
              <w:rPr>
                <w:rFonts w:cs="Times New Roman"/>
                <w:sz w:val="21"/>
                <w:szCs w:val="21"/>
              </w:rPr>
              <w:t>Permanent forest (1984 - 2017)</w:t>
            </w:r>
          </w:p>
        </w:tc>
        <w:tc>
          <w:tcPr>
            <w:tcW w:w="1276" w:type="dxa"/>
            <w:tcBorders>
              <w:top w:val="single" w:sz="8" w:space="0" w:color="auto"/>
              <w:left w:val="nil"/>
              <w:bottom w:val="nil"/>
              <w:right w:val="nil"/>
            </w:tcBorders>
          </w:tcPr>
          <w:p w14:paraId="30A52BE5" w14:textId="05E5F293" w:rsidR="007D19F6" w:rsidRPr="005626C1" w:rsidRDefault="007D19F6" w:rsidP="007D19F6">
            <w:pPr>
              <w:spacing w:before="0" w:after="0"/>
              <w:jc w:val="center"/>
              <w:rPr>
                <w:rFonts w:cs="Times New Roman"/>
                <w:sz w:val="21"/>
                <w:szCs w:val="21"/>
              </w:rPr>
            </w:pPr>
            <w:r w:rsidRPr="005626C1">
              <w:rPr>
                <w:sz w:val="21"/>
                <w:szCs w:val="21"/>
              </w:rPr>
              <w:t>172,250</w:t>
            </w:r>
          </w:p>
        </w:tc>
        <w:tc>
          <w:tcPr>
            <w:tcW w:w="992" w:type="dxa"/>
            <w:gridSpan w:val="2"/>
            <w:tcBorders>
              <w:top w:val="single" w:sz="8" w:space="0" w:color="auto"/>
              <w:left w:val="nil"/>
              <w:bottom w:val="nil"/>
              <w:right w:val="nil"/>
            </w:tcBorders>
          </w:tcPr>
          <w:p w14:paraId="4B91B13B" w14:textId="10E525B1" w:rsidR="007D19F6" w:rsidRPr="005626C1" w:rsidRDefault="007D19F6" w:rsidP="007D19F6">
            <w:pPr>
              <w:spacing w:before="0" w:after="0"/>
              <w:jc w:val="center"/>
              <w:rPr>
                <w:rFonts w:cs="Times New Roman"/>
                <w:sz w:val="21"/>
                <w:szCs w:val="21"/>
              </w:rPr>
            </w:pPr>
            <w:r w:rsidRPr="005626C1">
              <w:rPr>
                <w:sz w:val="21"/>
                <w:szCs w:val="21"/>
              </w:rPr>
              <w:t>42.6</w:t>
            </w:r>
          </w:p>
        </w:tc>
        <w:tc>
          <w:tcPr>
            <w:tcW w:w="1257" w:type="dxa"/>
            <w:tcBorders>
              <w:top w:val="single" w:sz="8" w:space="0" w:color="auto"/>
              <w:left w:val="nil"/>
              <w:bottom w:val="nil"/>
              <w:right w:val="nil"/>
            </w:tcBorders>
          </w:tcPr>
          <w:p w14:paraId="2F48F163" w14:textId="55522F04" w:rsidR="007D19F6" w:rsidRPr="005626C1" w:rsidRDefault="007D19F6" w:rsidP="007D19F6">
            <w:pPr>
              <w:spacing w:before="0" w:after="0"/>
              <w:jc w:val="center"/>
              <w:rPr>
                <w:rFonts w:cs="Times New Roman"/>
                <w:sz w:val="21"/>
                <w:szCs w:val="21"/>
              </w:rPr>
            </w:pPr>
            <w:r w:rsidRPr="005626C1">
              <w:rPr>
                <w:sz w:val="21"/>
                <w:szCs w:val="21"/>
              </w:rPr>
              <w:t>52,369</w:t>
            </w:r>
          </w:p>
        </w:tc>
        <w:tc>
          <w:tcPr>
            <w:tcW w:w="917" w:type="dxa"/>
            <w:tcBorders>
              <w:top w:val="single" w:sz="8" w:space="0" w:color="auto"/>
              <w:left w:val="nil"/>
              <w:bottom w:val="nil"/>
              <w:right w:val="nil"/>
            </w:tcBorders>
          </w:tcPr>
          <w:p w14:paraId="1C612B59" w14:textId="2C321B4B" w:rsidR="007D19F6" w:rsidRPr="005626C1" w:rsidRDefault="007D19F6" w:rsidP="007D19F6">
            <w:pPr>
              <w:spacing w:before="0" w:after="0"/>
              <w:jc w:val="center"/>
              <w:rPr>
                <w:rFonts w:cs="Times New Roman"/>
                <w:sz w:val="21"/>
                <w:szCs w:val="21"/>
              </w:rPr>
            </w:pPr>
            <w:r w:rsidRPr="005626C1">
              <w:rPr>
                <w:sz w:val="21"/>
                <w:szCs w:val="21"/>
              </w:rPr>
              <w:t>24.1</w:t>
            </w:r>
          </w:p>
        </w:tc>
      </w:tr>
      <w:tr w:rsidR="005626C1" w:rsidRPr="005626C1" w14:paraId="46B5A96D" w14:textId="77777777" w:rsidTr="00C3682E">
        <w:trPr>
          <w:trHeight w:val="129"/>
          <w:jc w:val="center"/>
        </w:trPr>
        <w:tc>
          <w:tcPr>
            <w:tcW w:w="3969" w:type="dxa"/>
            <w:tcBorders>
              <w:top w:val="nil"/>
              <w:left w:val="nil"/>
              <w:bottom w:val="nil"/>
              <w:right w:val="nil"/>
            </w:tcBorders>
          </w:tcPr>
          <w:p w14:paraId="6DAD0017" w14:textId="2F00860B" w:rsidR="007D19F6" w:rsidRPr="005626C1" w:rsidRDefault="007D19F6" w:rsidP="00E4222A">
            <w:pPr>
              <w:spacing w:before="0" w:after="0"/>
              <w:rPr>
                <w:rFonts w:cs="Times New Roman"/>
                <w:sz w:val="21"/>
                <w:szCs w:val="21"/>
              </w:rPr>
            </w:pPr>
            <w:r w:rsidRPr="005626C1">
              <w:rPr>
                <w:rFonts w:cs="Times New Roman"/>
                <w:sz w:val="21"/>
                <w:szCs w:val="21"/>
              </w:rPr>
              <w:t>Deforested area (2017)</w:t>
            </w:r>
          </w:p>
        </w:tc>
        <w:tc>
          <w:tcPr>
            <w:tcW w:w="1276" w:type="dxa"/>
            <w:tcBorders>
              <w:top w:val="nil"/>
              <w:left w:val="nil"/>
              <w:bottom w:val="nil"/>
              <w:right w:val="nil"/>
            </w:tcBorders>
          </w:tcPr>
          <w:p w14:paraId="20E95C62" w14:textId="5CD6E7C8" w:rsidR="007D19F6" w:rsidRPr="005626C1" w:rsidRDefault="007D19F6" w:rsidP="007D19F6">
            <w:pPr>
              <w:spacing w:before="0" w:after="0"/>
              <w:jc w:val="center"/>
              <w:rPr>
                <w:rFonts w:cs="Times New Roman"/>
                <w:sz w:val="21"/>
                <w:szCs w:val="21"/>
              </w:rPr>
            </w:pPr>
            <w:r w:rsidRPr="005626C1">
              <w:rPr>
                <w:sz w:val="21"/>
                <w:szCs w:val="21"/>
              </w:rPr>
              <w:t>88,493</w:t>
            </w:r>
          </w:p>
        </w:tc>
        <w:tc>
          <w:tcPr>
            <w:tcW w:w="992" w:type="dxa"/>
            <w:gridSpan w:val="2"/>
            <w:tcBorders>
              <w:top w:val="nil"/>
              <w:left w:val="nil"/>
              <w:bottom w:val="nil"/>
              <w:right w:val="nil"/>
            </w:tcBorders>
          </w:tcPr>
          <w:p w14:paraId="3389CFFA" w14:textId="3F87501D" w:rsidR="007D19F6" w:rsidRPr="005626C1" w:rsidRDefault="007D19F6" w:rsidP="007D19F6">
            <w:pPr>
              <w:spacing w:before="0" w:after="0"/>
              <w:jc w:val="center"/>
              <w:rPr>
                <w:rFonts w:cs="Times New Roman"/>
                <w:sz w:val="21"/>
                <w:szCs w:val="21"/>
              </w:rPr>
            </w:pPr>
            <w:r w:rsidRPr="005626C1">
              <w:rPr>
                <w:sz w:val="21"/>
                <w:szCs w:val="21"/>
              </w:rPr>
              <w:t>21.9</w:t>
            </w:r>
          </w:p>
        </w:tc>
        <w:tc>
          <w:tcPr>
            <w:tcW w:w="1257" w:type="dxa"/>
            <w:tcBorders>
              <w:top w:val="nil"/>
              <w:left w:val="nil"/>
              <w:bottom w:val="nil"/>
              <w:right w:val="nil"/>
            </w:tcBorders>
          </w:tcPr>
          <w:p w14:paraId="48FC8263" w14:textId="7461F690" w:rsidR="007D19F6" w:rsidRPr="005626C1" w:rsidRDefault="007D19F6" w:rsidP="007D19F6">
            <w:pPr>
              <w:spacing w:before="0" w:after="0"/>
              <w:jc w:val="center"/>
              <w:rPr>
                <w:rFonts w:cs="Times New Roman"/>
                <w:sz w:val="21"/>
                <w:szCs w:val="21"/>
              </w:rPr>
            </w:pPr>
            <w:r w:rsidRPr="005626C1">
              <w:rPr>
                <w:sz w:val="21"/>
                <w:szCs w:val="21"/>
              </w:rPr>
              <w:t>27,201</w:t>
            </w:r>
          </w:p>
        </w:tc>
        <w:tc>
          <w:tcPr>
            <w:tcW w:w="917" w:type="dxa"/>
            <w:tcBorders>
              <w:top w:val="nil"/>
              <w:left w:val="nil"/>
              <w:bottom w:val="nil"/>
              <w:right w:val="nil"/>
            </w:tcBorders>
          </w:tcPr>
          <w:p w14:paraId="1A22DE44" w14:textId="542B1AFA" w:rsidR="007D19F6" w:rsidRPr="005626C1" w:rsidRDefault="007D19F6" w:rsidP="007D19F6">
            <w:pPr>
              <w:spacing w:before="0" w:after="0"/>
              <w:jc w:val="center"/>
              <w:rPr>
                <w:rFonts w:cs="Times New Roman"/>
                <w:sz w:val="21"/>
                <w:szCs w:val="21"/>
              </w:rPr>
            </w:pPr>
            <w:r w:rsidRPr="005626C1">
              <w:rPr>
                <w:sz w:val="21"/>
                <w:szCs w:val="21"/>
              </w:rPr>
              <w:t>12.5</w:t>
            </w:r>
          </w:p>
        </w:tc>
      </w:tr>
      <w:tr w:rsidR="005626C1" w:rsidRPr="005626C1" w14:paraId="04ADCE52" w14:textId="77777777" w:rsidTr="00C3682E">
        <w:trPr>
          <w:trHeight w:val="129"/>
          <w:jc w:val="center"/>
        </w:trPr>
        <w:tc>
          <w:tcPr>
            <w:tcW w:w="3969" w:type="dxa"/>
            <w:tcBorders>
              <w:top w:val="nil"/>
              <w:left w:val="nil"/>
              <w:bottom w:val="nil"/>
              <w:right w:val="nil"/>
            </w:tcBorders>
            <w:vAlign w:val="center"/>
          </w:tcPr>
          <w:p w14:paraId="42318274" w14:textId="578203E3" w:rsidR="007D19F6" w:rsidRPr="005626C1" w:rsidRDefault="007D19F6" w:rsidP="00E4222A">
            <w:pPr>
              <w:spacing w:before="0" w:after="0"/>
              <w:rPr>
                <w:rFonts w:cs="Times New Roman"/>
                <w:sz w:val="21"/>
                <w:szCs w:val="21"/>
              </w:rPr>
            </w:pPr>
            <w:r w:rsidRPr="005626C1">
              <w:rPr>
                <w:rFonts w:cs="Times New Roman"/>
                <w:sz w:val="21"/>
                <w:szCs w:val="21"/>
              </w:rPr>
              <w:t>Forest under recovery (2017)</w:t>
            </w:r>
          </w:p>
        </w:tc>
        <w:tc>
          <w:tcPr>
            <w:tcW w:w="1276" w:type="dxa"/>
            <w:tcBorders>
              <w:top w:val="nil"/>
              <w:left w:val="nil"/>
              <w:bottom w:val="nil"/>
              <w:right w:val="nil"/>
            </w:tcBorders>
          </w:tcPr>
          <w:p w14:paraId="00667D67" w14:textId="4541FD71" w:rsidR="007D19F6" w:rsidRPr="005626C1" w:rsidRDefault="007D19F6" w:rsidP="007D19F6">
            <w:pPr>
              <w:spacing w:before="0" w:after="0"/>
              <w:jc w:val="center"/>
              <w:rPr>
                <w:rFonts w:cs="Times New Roman"/>
                <w:sz w:val="21"/>
                <w:szCs w:val="21"/>
              </w:rPr>
            </w:pPr>
            <w:r w:rsidRPr="005626C1">
              <w:rPr>
                <w:sz w:val="21"/>
                <w:szCs w:val="21"/>
              </w:rPr>
              <w:t>75,438</w:t>
            </w:r>
          </w:p>
        </w:tc>
        <w:tc>
          <w:tcPr>
            <w:tcW w:w="992" w:type="dxa"/>
            <w:gridSpan w:val="2"/>
            <w:tcBorders>
              <w:top w:val="nil"/>
              <w:left w:val="nil"/>
              <w:bottom w:val="nil"/>
              <w:right w:val="nil"/>
            </w:tcBorders>
          </w:tcPr>
          <w:p w14:paraId="76E5830D" w14:textId="3C9F859F" w:rsidR="007D19F6" w:rsidRPr="005626C1" w:rsidRDefault="007D19F6" w:rsidP="007D19F6">
            <w:pPr>
              <w:spacing w:before="0" w:after="0"/>
              <w:jc w:val="center"/>
              <w:rPr>
                <w:rFonts w:cs="Times New Roman"/>
                <w:sz w:val="21"/>
                <w:szCs w:val="21"/>
              </w:rPr>
            </w:pPr>
            <w:r w:rsidRPr="005626C1">
              <w:rPr>
                <w:sz w:val="21"/>
                <w:szCs w:val="21"/>
              </w:rPr>
              <w:t>18.6</w:t>
            </w:r>
          </w:p>
        </w:tc>
        <w:tc>
          <w:tcPr>
            <w:tcW w:w="1257" w:type="dxa"/>
            <w:tcBorders>
              <w:top w:val="nil"/>
              <w:left w:val="nil"/>
              <w:bottom w:val="nil"/>
              <w:right w:val="nil"/>
            </w:tcBorders>
          </w:tcPr>
          <w:p w14:paraId="5DE17120" w14:textId="013C3B24" w:rsidR="007D19F6" w:rsidRPr="005626C1" w:rsidRDefault="007D19F6" w:rsidP="007D19F6">
            <w:pPr>
              <w:spacing w:before="0" w:after="0"/>
              <w:jc w:val="center"/>
              <w:rPr>
                <w:rFonts w:cs="Times New Roman"/>
                <w:sz w:val="21"/>
                <w:szCs w:val="21"/>
              </w:rPr>
            </w:pPr>
            <w:r w:rsidRPr="005626C1">
              <w:rPr>
                <w:sz w:val="21"/>
                <w:szCs w:val="21"/>
              </w:rPr>
              <w:t>59,047</w:t>
            </w:r>
          </w:p>
        </w:tc>
        <w:tc>
          <w:tcPr>
            <w:tcW w:w="917" w:type="dxa"/>
            <w:tcBorders>
              <w:top w:val="nil"/>
              <w:left w:val="nil"/>
              <w:bottom w:val="nil"/>
              <w:right w:val="nil"/>
            </w:tcBorders>
          </w:tcPr>
          <w:p w14:paraId="2CBDB3F7" w14:textId="146BEC48" w:rsidR="007D19F6" w:rsidRPr="005626C1" w:rsidRDefault="007D19F6" w:rsidP="007D19F6">
            <w:pPr>
              <w:spacing w:before="0" w:after="0"/>
              <w:jc w:val="center"/>
              <w:rPr>
                <w:rFonts w:cs="Times New Roman"/>
                <w:sz w:val="21"/>
                <w:szCs w:val="21"/>
              </w:rPr>
            </w:pPr>
            <w:r w:rsidRPr="005626C1">
              <w:rPr>
                <w:sz w:val="21"/>
                <w:szCs w:val="21"/>
              </w:rPr>
              <w:t>27.2</w:t>
            </w:r>
          </w:p>
        </w:tc>
      </w:tr>
      <w:tr w:rsidR="005626C1" w:rsidRPr="005626C1" w14:paraId="374C0CA1" w14:textId="77777777" w:rsidTr="00C3682E">
        <w:trPr>
          <w:trHeight w:val="129"/>
          <w:jc w:val="center"/>
        </w:trPr>
        <w:tc>
          <w:tcPr>
            <w:tcW w:w="3969" w:type="dxa"/>
            <w:tcBorders>
              <w:top w:val="nil"/>
              <w:left w:val="nil"/>
              <w:bottom w:val="nil"/>
              <w:right w:val="nil"/>
            </w:tcBorders>
            <w:vAlign w:val="center"/>
          </w:tcPr>
          <w:p w14:paraId="1AD0CD20" w14:textId="77777777" w:rsidR="007D19F6" w:rsidRPr="005626C1" w:rsidRDefault="007D19F6" w:rsidP="00E4222A">
            <w:pPr>
              <w:spacing w:before="0" w:after="0"/>
              <w:rPr>
                <w:rFonts w:cs="Times New Roman"/>
                <w:sz w:val="21"/>
                <w:szCs w:val="21"/>
              </w:rPr>
            </w:pPr>
            <w:r w:rsidRPr="005626C1">
              <w:rPr>
                <w:rFonts w:cs="Times New Roman"/>
                <w:sz w:val="21"/>
                <w:szCs w:val="21"/>
              </w:rPr>
              <w:t>Non-forest</w:t>
            </w:r>
          </w:p>
        </w:tc>
        <w:tc>
          <w:tcPr>
            <w:tcW w:w="1276" w:type="dxa"/>
            <w:tcBorders>
              <w:top w:val="nil"/>
              <w:left w:val="nil"/>
              <w:bottom w:val="nil"/>
              <w:right w:val="nil"/>
            </w:tcBorders>
          </w:tcPr>
          <w:p w14:paraId="5759F3FB" w14:textId="38E910E3" w:rsidR="007D19F6" w:rsidRPr="005626C1" w:rsidRDefault="007D19F6" w:rsidP="007D19F6">
            <w:pPr>
              <w:spacing w:before="0" w:after="0"/>
              <w:jc w:val="center"/>
              <w:rPr>
                <w:rFonts w:cs="Times New Roman"/>
                <w:sz w:val="21"/>
                <w:szCs w:val="21"/>
              </w:rPr>
            </w:pPr>
            <w:r w:rsidRPr="005626C1">
              <w:rPr>
                <w:sz w:val="21"/>
                <w:szCs w:val="21"/>
              </w:rPr>
              <w:t>68,479</w:t>
            </w:r>
          </w:p>
        </w:tc>
        <w:tc>
          <w:tcPr>
            <w:tcW w:w="992" w:type="dxa"/>
            <w:gridSpan w:val="2"/>
            <w:tcBorders>
              <w:top w:val="nil"/>
              <w:left w:val="nil"/>
              <w:bottom w:val="nil"/>
              <w:right w:val="nil"/>
            </w:tcBorders>
          </w:tcPr>
          <w:p w14:paraId="30F1B63B" w14:textId="1E9EC67F" w:rsidR="007D19F6" w:rsidRPr="005626C1" w:rsidRDefault="007D19F6" w:rsidP="007D19F6">
            <w:pPr>
              <w:spacing w:before="0" w:after="0"/>
              <w:jc w:val="center"/>
              <w:rPr>
                <w:rFonts w:cs="Times New Roman"/>
                <w:sz w:val="21"/>
                <w:szCs w:val="21"/>
              </w:rPr>
            </w:pPr>
            <w:r w:rsidRPr="005626C1">
              <w:rPr>
                <w:sz w:val="21"/>
                <w:szCs w:val="21"/>
              </w:rPr>
              <w:t>16.9</w:t>
            </w:r>
          </w:p>
        </w:tc>
        <w:tc>
          <w:tcPr>
            <w:tcW w:w="1257" w:type="dxa"/>
            <w:tcBorders>
              <w:top w:val="nil"/>
              <w:left w:val="nil"/>
              <w:bottom w:val="nil"/>
              <w:right w:val="nil"/>
            </w:tcBorders>
          </w:tcPr>
          <w:p w14:paraId="43E8CB4D" w14:textId="28617C6A" w:rsidR="007D19F6" w:rsidRPr="005626C1" w:rsidRDefault="007D19F6" w:rsidP="007D19F6">
            <w:pPr>
              <w:spacing w:before="0" w:after="0"/>
              <w:jc w:val="center"/>
              <w:rPr>
                <w:rFonts w:cs="Times New Roman"/>
                <w:sz w:val="21"/>
                <w:szCs w:val="21"/>
              </w:rPr>
            </w:pPr>
            <w:r w:rsidRPr="005626C1">
              <w:rPr>
                <w:sz w:val="21"/>
                <w:szCs w:val="21"/>
              </w:rPr>
              <w:t>78,651</w:t>
            </w:r>
          </w:p>
        </w:tc>
        <w:tc>
          <w:tcPr>
            <w:tcW w:w="917" w:type="dxa"/>
            <w:tcBorders>
              <w:top w:val="nil"/>
              <w:left w:val="nil"/>
              <w:bottom w:val="nil"/>
              <w:right w:val="nil"/>
            </w:tcBorders>
          </w:tcPr>
          <w:p w14:paraId="54CC28F4" w14:textId="690A55B1" w:rsidR="007D19F6" w:rsidRPr="005626C1" w:rsidRDefault="007D19F6" w:rsidP="007D19F6">
            <w:pPr>
              <w:spacing w:before="0" w:after="0"/>
              <w:jc w:val="center"/>
              <w:rPr>
                <w:rFonts w:cs="Times New Roman"/>
                <w:sz w:val="21"/>
                <w:szCs w:val="21"/>
              </w:rPr>
            </w:pPr>
            <w:r w:rsidRPr="005626C1">
              <w:rPr>
                <w:sz w:val="21"/>
                <w:szCs w:val="21"/>
              </w:rPr>
              <w:t>36.2</w:t>
            </w:r>
          </w:p>
        </w:tc>
      </w:tr>
      <w:tr w:rsidR="005626C1" w:rsidRPr="005626C1" w14:paraId="0551A69D" w14:textId="77777777" w:rsidTr="00C3682E">
        <w:trPr>
          <w:trHeight w:val="137"/>
          <w:jc w:val="center"/>
        </w:trPr>
        <w:tc>
          <w:tcPr>
            <w:tcW w:w="3969" w:type="dxa"/>
            <w:tcBorders>
              <w:top w:val="nil"/>
              <w:left w:val="nil"/>
              <w:bottom w:val="single" w:sz="8" w:space="0" w:color="auto"/>
              <w:right w:val="nil"/>
            </w:tcBorders>
            <w:vAlign w:val="center"/>
          </w:tcPr>
          <w:p w14:paraId="7B8D5D38" w14:textId="77777777" w:rsidR="007D19F6" w:rsidRPr="005626C1" w:rsidRDefault="007D19F6" w:rsidP="003A0980">
            <w:pPr>
              <w:spacing w:before="0" w:after="0"/>
              <w:rPr>
                <w:rFonts w:cs="Times New Roman"/>
                <w:b/>
                <w:sz w:val="21"/>
                <w:szCs w:val="21"/>
              </w:rPr>
            </w:pPr>
            <w:r w:rsidRPr="005626C1">
              <w:rPr>
                <w:rFonts w:cs="Times New Roman"/>
                <w:b/>
                <w:sz w:val="21"/>
                <w:szCs w:val="21"/>
              </w:rPr>
              <w:t>Total</w:t>
            </w:r>
          </w:p>
        </w:tc>
        <w:tc>
          <w:tcPr>
            <w:tcW w:w="1276" w:type="dxa"/>
            <w:tcBorders>
              <w:top w:val="nil"/>
              <w:left w:val="nil"/>
              <w:bottom w:val="single" w:sz="8" w:space="0" w:color="auto"/>
              <w:right w:val="nil"/>
            </w:tcBorders>
          </w:tcPr>
          <w:p w14:paraId="793E1A49" w14:textId="5999E46A" w:rsidR="007D19F6" w:rsidRPr="005626C1" w:rsidRDefault="007D19F6" w:rsidP="007D19F6">
            <w:pPr>
              <w:spacing w:before="0" w:after="0"/>
              <w:jc w:val="center"/>
              <w:rPr>
                <w:rFonts w:cs="Times New Roman"/>
                <w:b/>
                <w:sz w:val="21"/>
                <w:szCs w:val="21"/>
              </w:rPr>
            </w:pPr>
            <w:r w:rsidRPr="005626C1">
              <w:rPr>
                <w:b/>
                <w:sz w:val="21"/>
                <w:szCs w:val="21"/>
              </w:rPr>
              <w:t>404,660</w:t>
            </w:r>
          </w:p>
        </w:tc>
        <w:tc>
          <w:tcPr>
            <w:tcW w:w="992" w:type="dxa"/>
            <w:gridSpan w:val="2"/>
            <w:tcBorders>
              <w:top w:val="nil"/>
              <w:left w:val="nil"/>
              <w:bottom w:val="single" w:sz="8" w:space="0" w:color="auto"/>
              <w:right w:val="nil"/>
            </w:tcBorders>
          </w:tcPr>
          <w:p w14:paraId="5E8366EB" w14:textId="4F774B84" w:rsidR="007D19F6" w:rsidRPr="005626C1" w:rsidRDefault="007D19F6" w:rsidP="007D19F6">
            <w:pPr>
              <w:spacing w:before="0" w:after="0"/>
              <w:jc w:val="center"/>
              <w:rPr>
                <w:rFonts w:cs="Times New Roman"/>
                <w:b/>
                <w:sz w:val="21"/>
                <w:szCs w:val="21"/>
              </w:rPr>
            </w:pPr>
            <w:r w:rsidRPr="005626C1">
              <w:rPr>
                <w:b/>
                <w:sz w:val="21"/>
                <w:szCs w:val="21"/>
              </w:rPr>
              <w:t>100</w:t>
            </w:r>
          </w:p>
        </w:tc>
        <w:tc>
          <w:tcPr>
            <w:tcW w:w="1257" w:type="dxa"/>
            <w:tcBorders>
              <w:top w:val="nil"/>
              <w:left w:val="nil"/>
              <w:bottom w:val="single" w:sz="8" w:space="0" w:color="auto"/>
              <w:right w:val="nil"/>
            </w:tcBorders>
          </w:tcPr>
          <w:p w14:paraId="72101DB5" w14:textId="3A2E1AD5" w:rsidR="007D19F6" w:rsidRPr="005626C1" w:rsidRDefault="007D19F6" w:rsidP="007D19F6">
            <w:pPr>
              <w:spacing w:before="0" w:after="0"/>
              <w:jc w:val="center"/>
              <w:rPr>
                <w:rFonts w:cs="Times New Roman"/>
                <w:b/>
                <w:sz w:val="21"/>
                <w:szCs w:val="21"/>
              </w:rPr>
            </w:pPr>
            <w:r w:rsidRPr="005626C1">
              <w:rPr>
                <w:b/>
                <w:sz w:val="21"/>
                <w:szCs w:val="21"/>
              </w:rPr>
              <w:t>217,268</w:t>
            </w:r>
          </w:p>
        </w:tc>
        <w:tc>
          <w:tcPr>
            <w:tcW w:w="917" w:type="dxa"/>
            <w:tcBorders>
              <w:top w:val="nil"/>
              <w:left w:val="nil"/>
              <w:bottom w:val="single" w:sz="8" w:space="0" w:color="auto"/>
              <w:right w:val="nil"/>
            </w:tcBorders>
          </w:tcPr>
          <w:p w14:paraId="6F50AEDF" w14:textId="3C0F7B9F" w:rsidR="007D19F6" w:rsidRPr="005626C1" w:rsidRDefault="007D19F6" w:rsidP="007D19F6">
            <w:pPr>
              <w:spacing w:before="0" w:after="0"/>
              <w:jc w:val="center"/>
              <w:rPr>
                <w:rFonts w:cs="Times New Roman"/>
                <w:b/>
                <w:sz w:val="21"/>
                <w:szCs w:val="21"/>
              </w:rPr>
            </w:pPr>
            <w:r w:rsidRPr="005626C1">
              <w:rPr>
                <w:b/>
                <w:sz w:val="21"/>
                <w:szCs w:val="21"/>
              </w:rPr>
              <w:t>100</w:t>
            </w:r>
          </w:p>
        </w:tc>
      </w:tr>
    </w:tbl>
    <w:p w14:paraId="3C18C571" w14:textId="24D4CBB7" w:rsidR="007D19F6" w:rsidRPr="005626C1" w:rsidRDefault="007D19F6" w:rsidP="007D19F6">
      <w:pPr>
        <w:pStyle w:val="Heading2"/>
      </w:pPr>
      <w:r w:rsidRPr="005626C1">
        <w:t xml:space="preserve">Rates of deforestation and recovery </w:t>
      </w:r>
    </w:p>
    <w:p w14:paraId="2A814D9D" w14:textId="4F1969AE" w:rsidR="007D19F6" w:rsidRPr="005626C1" w:rsidRDefault="007D19F6" w:rsidP="002D2AF8">
      <w:pPr>
        <w:jc w:val="both"/>
        <w:rPr>
          <w:b/>
        </w:rPr>
      </w:pPr>
      <w:r w:rsidRPr="005626C1">
        <w:t>The multi-temporal assessment of the rate of deforestation covers 31 years (the Mau forest complex) and 33 years for Mt Elgon forest as shown in Table 6 (a) and (b) respectively. The results indicate that an estimated 88,493 ha of the Mau forest complex was lost to deforestation at an annual rate of -0.86% for the period 1986</w:t>
      </w:r>
      <w:r w:rsidR="002D2AF8" w:rsidRPr="005626C1">
        <w:t>-</w:t>
      </w:r>
      <w:r w:rsidRPr="005626C1">
        <w:t>2017 and an estimated 27,201 ha for the Mt Elgon forest at a rate of -1.03% during the same period. The recovery rates for the Mau forest complex and the Mt Elgon forest were estimated at an average of 2,434 ha yr</w:t>
      </w:r>
      <w:r w:rsidRPr="005626C1">
        <w:rPr>
          <w:vertAlign w:val="superscript"/>
        </w:rPr>
        <w:t>-1</w:t>
      </w:r>
      <w:r w:rsidRPr="005626C1">
        <w:t xml:space="preserve"> and 1,789 ha yr</w:t>
      </w:r>
      <w:r w:rsidRPr="005626C1">
        <w:rPr>
          <w:vertAlign w:val="superscript"/>
        </w:rPr>
        <w:t>-1</w:t>
      </w:r>
      <w:r w:rsidRPr="005626C1">
        <w:t>, respectively presented in Table 7.</w:t>
      </w:r>
    </w:p>
    <w:p w14:paraId="4B3F5380" w14:textId="3CD5F536" w:rsidR="007D19F6" w:rsidRPr="005626C1" w:rsidRDefault="007D19F6" w:rsidP="007D19F6">
      <w:pPr>
        <w:spacing w:after="120"/>
        <w:jc w:val="center"/>
      </w:pPr>
      <w:r w:rsidRPr="005626C1">
        <w:rPr>
          <w:b/>
        </w:rPr>
        <w:t xml:space="preserve">Table </w:t>
      </w:r>
      <w:r w:rsidR="00E101D7" w:rsidRPr="005626C1">
        <w:rPr>
          <w:b/>
        </w:rPr>
        <w:t>6</w:t>
      </w:r>
      <w:r w:rsidRPr="005626C1">
        <w:rPr>
          <w:noProof/>
        </w:rPr>
        <w:t xml:space="preserve"> </w:t>
      </w:r>
      <w:r w:rsidRPr="005626C1">
        <w:t>Observed forest cover loss in Mau forest complex (a) and Mt Elgon forest (b) within the official forest boundaries for the Mau For</w:t>
      </w:r>
      <w:r w:rsidR="00781405" w:rsidRPr="005626C1">
        <w:t>est Complex and Mt Elgon forest</w:t>
      </w:r>
    </w:p>
    <w:tbl>
      <w:tblPr>
        <w:tblStyle w:val="TableGrid"/>
        <w:tblW w:w="8870" w:type="dxa"/>
        <w:jc w:val="center"/>
        <w:tblLook w:val="04A0" w:firstRow="1" w:lastRow="0" w:firstColumn="1" w:lastColumn="0" w:noHBand="0" w:noVBand="1"/>
      </w:tblPr>
      <w:tblGrid>
        <w:gridCol w:w="1081"/>
        <w:gridCol w:w="1032"/>
        <w:gridCol w:w="987"/>
        <w:gridCol w:w="1336"/>
        <w:gridCol w:w="1429"/>
        <w:gridCol w:w="1576"/>
        <w:gridCol w:w="1429"/>
      </w:tblGrid>
      <w:tr w:rsidR="005626C1" w:rsidRPr="005626C1" w14:paraId="2DDFDCC7" w14:textId="0A8F9175" w:rsidTr="002D2AF8">
        <w:trPr>
          <w:trHeight w:val="742"/>
          <w:jc w:val="center"/>
        </w:trPr>
        <w:tc>
          <w:tcPr>
            <w:tcW w:w="0" w:type="auto"/>
            <w:tcBorders>
              <w:top w:val="single" w:sz="8" w:space="0" w:color="auto"/>
              <w:left w:val="nil"/>
              <w:bottom w:val="single" w:sz="4" w:space="0" w:color="auto"/>
              <w:right w:val="nil"/>
            </w:tcBorders>
            <w:shd w:val="clear" w:color="auto" w:fill="BFBFBF" w:themeFill="background1" w:themeFillShade="BF"/>
            <w:vAlign w:val="center"/>
          </w:tcPr>
          <w:p w14:paraId="577320A7" w14:textId="6985159F" w:rsidR="007D19F6" w:rsidRPr="005626C1" w:rsidRDefault="007D19F6" w:rsidP="002D2AF8">
            <w:pPr>
              <w:spacing w:before="0" w:after="0"/>
              <w:jc w:val="center"/>
              <w:rPr>
                <w:b/>
                <w:bCs/>
                <w:sz w:val="21"/>
                <w:szCs w:val="21"/>
                <w:lang w:eastAsia="zh-CN"/>
              </w:rPr>
            </w:pPr>
            <w:r w:rsidRPr="005626C1">
              <w:rPr>
                <w:b/>
                <w:bCs/>
                <w:sz w:val="21"/>
                <w:szCs w:val="21"/>
                <w:lang w:eastAsia="zh-CN"/>
              </w:rPr>
              <w:t>Time [T1]</w:t>
            </w:r>
          </w:p>
        </w:tc>
        <w:tc>
          <w:tcPr>
            <w:tcW w:w="0" w:type="auto"/>
            <w:tcBorders>
              <w:top w:val="single" w:sz="8" w:space="0" w:color="auto"/>
              <w:left w:val="nil"/>
              <w:bottom w:val="single" w:sz="4" w:space="0" w:color="auto"/>
              <w:right w:val="nil"/>
            </w:tcBorders>
            <w:shd w:val="clear" w:color="auto" w:fill="BFBFBF" w:themeFill="background1" w:themeFillShade="BF"/>
            <w:vAlign w:val="center"/>
          </w:tcPr>
          <w:p w14:paraId="76B8879F" w14:textId="03CC9994" w:rsidR="007D19F6" w:rsidRPr="005626C1" w:rsidRDefault="00A5423F" w:rsidP="002D2AF8">
            <w:pPr>
              <w:spacing w:before="0" w:after="0"/>
              <w:jc w:val="center"/>
              <w:rPr>
                <w:b/>
                <w:bCs/>
                <w:sz w:val="21"/>
                <w:szCs w:val="21"/>
              </w:rPr>
            </w:pPr>
            <w:r w:rsidRPr="005626C1">
              <w:rPr>
                <w:b/>
                <w:bCs/>
                <w:sz w:val="21"/>
                <w:szCs w:val="21"/>
              </w:rPr>
              <w:t>Time [T2]</w:t>
            </w:r>
          </w:p>
        </w:tc>
        <w:tc>
          <w:tcPr>
            <w:tcW w:w="987" w:type="dxa"/>
            <w:tcBorders>
              <w:top w:val="single" w:sz="8" w:space="0" w:color="auto"/>
              <w:left w:val="nil"/>
              <w:bottom w:val="single" w:sz="4" w:space="0" w:color="auto"/>
              <w:right w:val="nil"/>
            </w:tcBorders>
            <w:shd w:val="clear" w:color="auto" w:fill="BFBFBF" w:themeFill="background1" w:themeFillShade="BF"/>
            <w:vAlign w:val="center"/>
          </w:tcPr>
          <w:p w14:paraId="4C3290E0" w14:textId="77777777" w:rsidR="00787B5F" w:rsidRPr="005626C1" w:rsidRDefault="00A5423F" w:rsidP="002D2AF8">
            <w:pPr>
              <w:spacing w:before="0" w:after="0"/>
              <w:jc w:val="center"/>
              <w:rPr>
                <w:b/>
                <w:bCs/>
                <w:sz w:val="21"/>
                <w:szCs w:val="21"/>
              </w:rPr>
            </w:pPr>
            <w:r w:rsidRPr="005626C1">
              <w:rPr>
                <w:b/>
                <w:bCs/>
                <w:sz w:val="21"/>
                <w:szCs w:val="21"/>
              </w:rPr>
              <w:t xml:space="preserve">Period </w:t>
            </w:r>
          </w:p>
          <w:p w14:paraId="2037E09D" w14:textId="5F4239CE" w:rsidR="007D19F6" w:rsidRPr="005626C1" w:rsidRDefault="00A5423F" w:rsidP="002D2AF8">
            <w:pPr>
              <w:spacing w:before="0" w:after="0"/>
              <w:jc w:val="center"/>
              <w:rPr>
                <w:b/>
                <w:bCs/>
                <w:sz w:val="21"/>
                <w:szCs w:val="21"/>
              </w:rPr>
            </w:pPr>
            <w:r w:rsidRPr="005626C1">
              <w:rPr>
                <w:b/>
                <w:bCs/>
                <w:sz w:val="21"/>
                <w:szCs w:val="21"/>
              </w:rPr>
              <w:t>(T2</w:t>
            </w:r>
            <w:r w:rsidR="00787B5F" w:rsidRPr="005626C1">
              <w:rPr>
                <w:b/>
                <w:bCs/>
                <w:sz w:val="21"/>
                <w:szCs w:val="21"/>
              </w:rPr>
              <w:t>-</w:t>
            </w:r>
            <w:r w:rsidRPr="005626C1">
              <w:rPr>
                <w:b/>
                <w:bCs/>
                <w:sz w:val="21"/>
                <w:szCs w:val="21"/>
              </w:rPr>
              <w:t>T1)</w:t>
            </w:r>
          </w:p>
        </w:tc>
        <w:tc>
          <w:tcPr>
            <w:tcW w:w="1336" w:type="dxa"/>
            <w:tcBorders>
              <w:top w:val="single" w:sz="8" w:space="0" w:color="auto"/>
              <w:left w:val="nil"/>
              <w:bottom w:val="single" w:sz="4" w:space="0" w:color="auto"/>
              <w:right w:val="nil"/>
            </w:tcBorders>
            <w:shd w:val="clear" w:color="auto" w:fill="BFBFBF" w:themeFill="background1" w:themeFillShade="BF"/>
            <w:vAlign w:val="center"/>
          </w:tcPr>
          <w:p w14:paraId="1AB0B8A2" w14:textId="05C7CCB2" w:rsidR="007D19F6" w:rsidRPr="005626C1" w:rsidRDefault="00A5423F" w:rsidP="002D2AF8">
            <w:pPr>
              <w:spacing w:before="0" w:after="0"/>
              <w:jc w:val="center"/>
              <w:rPr>
                <w:b/>
                <w:bCs/>
                <w:sz w:val="21"/>
                <w:szCs w:val="21"/>
              </w:rPr>
            </w:pPr>
            <w:r w:rsidRPr="005626C1">
              <w:rPr>
                <w:b/>
                <w:bCs/>
                <w:sz w:val="21"/>
                <w:szCs w:val="21"/>
              </w:rPr>
              <w:t>Area (ha) [A1]</w:t>
            </w:r>
          </w:p>
        </w:tc>
        <w:tc>
          <w:tcPr>
            <w:tcW w:w="0" w:type="auto"/>
            <w:tcBorders>
              <w:top w:val="single" w:sz="8" w:space="0" w:color="auto"/>
              <w:left w:val="nil"/>
              <w:bottom w:val="single" w:sz="4" w:space="0" w:color="auto"/>
              <w:right w:val="nil"/>
            </w:tcBorders>
            <w:shd w:val="clear" w:color="auto" w:fill="BFBFBF" w:themeFill="background1" w:themeFillShade="BF"/>
            <w:vAlign w:val="center"/>
          </w:tcPr>
          <w:p w14:paraId="08A7F147" w14:textId="554B273B" w:rsidR="007D19F6" w:rsidRPr="005626C1" w:rsidRDefault="00A5423F" w:rsidP="002D2AF8">
            <w:pPr>
              <w:spacing w:before="0" w:after="0"/>
              <w:jc w:val="center"/>
              <w:rPr>
                <w:b/>
                <w:bCs/>
                <w:sz w:val="21"/>
                <w:szCs w:val="21"/>
              </w:rPr>
            </w:pPr>
            <w:r w:rsidRPr="005626C1">
              <w:rPr>
                <w:b/>
                <w:bCs/>
                <w:sz w:val="21"/>
                <w:szCs w:val="21"/>
              </w:rPr>
              <w:t>Area (ha) [A2]</w:t>
            </w:r>
          </w:p>
        </w:tc>
        <w:tc>
          <w:tcPr>
            <w:tcW w:w="0" w:type="auto"/>
            <w:tcBorders>
              <w:top w:val="single" w:sz="8" w:space="0" w:color="auto"/>
              <w:left w:val="nil"/>
              <w:bottom w:val="single" w:sz="4" w:space="0" w:color="auto"/>
              <w:right w:val="nil"/>
            </w:tcBorders>
            <w:shd w:val="clear" w:color="auto" w:fill="BFBFBF" w:themeFill="background1" w:themeFillShade="BF"/>
            <w:vAlign w:val="center"/>
          </w:tcPr>
          <w:p w14:paraId="53F45E20" w14:textId="0EBEBA61" w:rsidR="007D19F6" w:rsidRPr="005626C1" w:rsidRDefault="00A5423F" w:rsidP="002D2AF8">
            <w:pPr>
              <w:spacing w:before="0" w:after="0"/>
              <w:jc w:val="center"/>
              <w:rPr>
                <w:b/>
                <w:bCs/>
                <w:sz w:val="21"/>
                <w:szCs w:val="21"/>
              </w:rPr>
            </w:pPr>
            <w:r w:rsidRPr="005626C1">
              <w:rPr>
                <w:b/>
                <w:bCs/>
                <w:sz w:val="21"/>
                <w:szCs w:val="21"/>
              </w:rPr>
              <w:t>Def [Period] (ha)</w:t>
            </w:r>
          </w:p>
        </w:tc>
        <w:tc>
          <w:tcPr>
            <w:tcW w:w="0" w:type="auto"/>
            <w:tcBorders>
              <w:top w:val="single" w:sz="8" w:space="0" w:color="auto"/>
              <w:left w:val="nil"/>
              <w:bottom w:val="single" w:sz="4" w:space="0" w:color="auto"/>
              <w:right w:val="nil"/>
            </w:tcBorders>
            <w:shd w:val="clear" w:color="auto" w:fill="BFBFBF" w:themeFill="background1" w:themeFillShade="BF"/>
            <w:vAlign w:val="center"/>
          </w:tcPr>
          <w:p w14:paraId="042BD2F8" w14:textId="77777777" w:rsidR="009E751C" w:rsidRPr="005626C1" w:rsidRDefault="00A5423F" w:rsidP="002D2AF8">
            <w:pPr>
              <w:spacing w:before="0" w:after="0"/>
              <w:jc w:val="center"/>
              <w:rPr>
                <w:b/>
                <w:bCs/>
                <w:sz w:val="21"/>
                <w:szCs w:val="21"/>
              </w:rPr>
            </w:pPr>
            <w:r w:rsidRPr="005626C1">
              <w:rPr>
                <w:b/>
                <w:bCs/>
                <w:sz w:val="21"/>
                <w:szCs w:val="21"/>
              </w:rPr>
              <w:t>Deforestation</w:t>
            </w:r>
          </w:p>
          <w:p w14:paraId="40CBECBA" w14:textId="7B624631" w:rsidR="007D19F6" w:rsidRPr="005626C1" w:rsidRDefault="00A5423F" w:rsidP="002D2AF8">
            <w:pPr>
              <w:spacing w:before="0" w:after="0"/>
              <w:jc w:val="center"/>
              <w:rPr>
                <w:b/>
                <w:bCs/>
                <w:sz w:val="21"/>
                <w:szCs w:val="21"/>
              </w:rPr>
            </w:pPr>
            <w:r w:rsidRPr="005626C1">
              <w:rPr>
                <w:b/>
                <w:bCs/>
                <w:sz w:val="21"/>
                <w:szCs w:val="21"/>
              </w:rPr>
              <w:t xml:space="preserve"> rate yr</w:t>
            </w:r>
            <w:r w:rsidRPr="005626C1">
              <w:rPr>
                <w:b/>
                <w:bCs/>
                <w:sz w:val="21"/>
                <w:szCs w:val="21"/>
                <w:vertAlign w:val="superscript"/>
              </w:rPr>
              <w:t>-1</w:t>
            </w:r>
            <w:r w:rsidRPr="005626C1">
              <w:rPr>
                <w:b/>
                <w:bCs/>
                <w:sz w:val="21"/>
                <w:szCs w:val="21"/>
              </w:rPr>
              <w:t xml:space="preserve"> [%]</w:t>
            </w:r>
          </w:p>
        </w:tc>
      </w:tr>
      <w:tr w:rsidR="005626C1" w:rsidRPr="005626C1" w14:paraId="062DF302" w14:textId="77777777" w:rsidTr="00C3682E">
        <w:trPr>
          <w:trHeight w:val="304"/>
          <w:jc w:val="center"/>
        </w:trPr>
        <w:tc>
          <w:tcPr>
            <w:tcW w:w="0" w:type="auto"/>
            <w:gridSpan w:val="7"/>
            <w:tcBorders>
              <w:top w:val="single" w:sz="12" w:space="0" w:color="auto"/>
              <w:left w:val="nil"/>
              <w:bottom w:val="single" w:sz="4" w:space="0" w:color="auto"/>
              <w:right w:val="nil"/>
            </w:tcBorders>
            <w:vAlign w:val="center"/>
          </w:tcPr>
          <w:p w14:paraId="7F58A139" w14:textId="358199AB" w:rsidR="00003DFB" w:rsidRPr="005626C1" w:rsidRDefault="00003DFB" w:rsidP="00003DFB">
            <w:pPr>
              <w:spacing w:before="0" w:after="0"/>
              <w:jc w:val="center"/>
              <w:rPr>
                <w:b/>
                <w:sz w:val="21"/>
                <w:szCs w:val="21"/>
              </w:rPr>
            </w:pPr>
            <w:r w:rsidRPr="005626C1">
              <w:rPr>
                <w:b/>
                <w:sz w:val="21"/>
                <w:szCs w:val="21"/>
              </w:rPr>
              <w:t>Mau forest complex (a)</w:t>
            </w:r>
          </w:p>
        </w:tc>
      </w:tr>
      <w:tr w:rsidR="005626C1" w:rsidRPr="005626C1" w14:paraId="44B5BE8C" w14:textId="6A457063" w:rsidTr="006979D3">
        <w:trPr>
          <w:trHeight w:hRule="exact" w:val="231"/>
          <w:jc w:val="center"/>
        </w:trPr>
        <w:tc>
          <w:tcPr>
            <w:tcW w:w="0" w:type="auto"/>
            <w:tcBorders>
              <w:top w:val="single" w:sz="4" w:space="0" w:color="auto"/>
              <w:left w:val="nil"/>
              <w:bottom w:val="nil"/>
              <w:right w:val="nil"/>
            </w:tcBorders>
            <w:vAlign w:val="center"/>
          </w:tcPr>
          <w:p w14:paraId="002589AD" w14:textId="6F425D8F" w:rsidR="00A5423F" w:rsidRPr="005626C1" w:rsidRDefault="00A5423F" w:rsidP="00A5423F">
            <w:pPr>
              <w:spacing w:before="0" w:after="0"/>
              <w:jc w:val="center"/>
              <w:rPr>
                <w:rFonts w:cs="Times New Roman"/>
                <w:sz w:val="21"/>
                <w:szCs w:val="21"/>
              </w:rPr>
            </w:pPr>
            <w:r w:rsidRPr="005626C1">
              <w:rPr>
                <w:rFonts w:cs="Times New Roman"/>
                <w:sz w:val="21"/>
                <w:szCs w:val="21"/>
                <w:lang w:eastAsia="en-GB"/>
              </w:rPr>
              <w:t>1986</w:t>
            </w:r>
          </w:p>
        </w:tc>
        <w:tc>
          <w:tcPr>
            <w:tcW w:w="0" w:type="auto"/>
            <w:tcBorders>
              <w:top w:val="single" w:sz="4" w:space="0" w:color="auto"/>
              <w:left w:val="nil"/>
              <w:bottom w:val="nil"/>
              <w:right w:val="nil"/>
            </w:tcBorders>
            <w:vAlign w:val="center"/>
          </w:tcPr>
          <w:p w14:paraId="3B1F5AFC" w14:textId="600C3AE5" w:rsidR="00A5423F" w:rsidRPr="005626C1" w:rsidRDefault="00A5423F" w:rsidP="00A5423F">
            <w:pPr>
              <w:spacing w:before="0" w:after="0"/>
              <w:jc w:val="center"/>
              <w:rPr>
                <w:rFonts w:cs="Times New Roman"/>
                <w:sz w:val="21"/>
                <w:szCs w:val="21"/>
              </w:rPr>
            </w:pPr>
            <w:r w:rsidRPr="005626C1">
              <w:rPr>
                <w:rFonts w:cs="Times New Roman"/>
                <w:sz w:val="21"/>
                <w:szCs w:val="21"/>
                <w:lang w:eastAsia="en-GB"/>
              </w:rPr>
              <w:t>1989</w:t>
            </w:r>
          </w:p>
        </w:tc>
        <w:tc>
          <w:tcPr>
            <w:tcW w:w="987" w:type="dxa"/>
            <w:tcBorders>
              <w:top w:val="single" w:sz="4" w:space="0" w:color="auto"/>
              <w:left w:val="nil"/>
              <w:bottom w:val="nil"/>
              <w:right w:val="nil"/>
            </w:tcBorders>
            <w:vAlign w:val="center"/>
          </w:tcPr>
          <w:p w14:paraId="3CF244AC" w14:textId="13718061" w:rsidR="00A5423F" w:rsidRPr="005626C1" w:rsidRDefault="00A5423F" w:rsidP="00A5423F">
            <w:pPr>
              <w:spacing w:before="0" w:after="0"/>
              <w:jc w:val="center"/>
              <w:rPr>
                <w:rFonts w:cs="Times New Roman"/>
                <w:sz w:val="21"/>
                <w:szCs w:val="21"/>
              </w:rPr>
            </w:pPr>
            <w:r w:rsidRPr="005626C1">
              <w:rPr>
                <w:rFonts w:cs="Times New Roman"/>
                <w:sz w:val="21"/>
                <w:szCs w:val="21"/>
                <w:lang w:eastAsia="en-GB"/>
              </w:rPr>
              <w:t>3</w:t>
            </w:r>
          </w:p>
        </w:tc>
        <w:tc>
          <w:tcPr>
            <w:tcW w:w="1336" w:type="dxa"/>
            <w:tcBorders>
              <w:top w:val="single" w:sz="4" w:space="0" w:color="auto"/>
              <w:left w:val="nil"/>
              <w:bottom w:val="nil"/>
              <w:right w:val="nil"/>
            </w:tcBorders>
            <w:vAlign w:val="center"/>
          </w:tcPr>
          <w:p w14:paraId="35415B84" w14:textId="0456CFF9" w:rsidR="00A5423F" w:rsidRPr="005626C1" w:rsidRDefault="00A5423F" w:rsidP="00A5423F">
            <w:pPr>
              <w:spacing w:before="0" w:after="0"/>
              <w:jc w:val="center"/>
              <w:rPr>
                <w:rFonts w:cs="Times New Roman"/>
                <w:sz w:val="21"/>
                <w:szCs w:val="21"/>
                <w:lang w:eastAsia="zh-CN"/>
              </w:rPr>
            </w:pPr>
            <w:r w:rsidRPr="005626C1">
              <w:rPr>
                <w:rFonts w:cs="Times New Roman"/>
                <w:sz w:val="21"/>
                <w:szCs w:val="21"/>
                <w:lang w:eastAsia="en-GB"/>
              </w:rPr>
              <w:t>336,181.3</w:t>
            </w:r>
          </w:p>
        </w:tc>
        <w:tc>
          <w:tcPr>
            <w:tcW w:w="0" w:type="auto"/>
            <w:tcBorders>
              <w:top w:val="single" w:sz="4" w:space="0" w:color="auto"/>
              <w:left w:val="nil"/>
              <w:bottom w:val="nil"/>
              <w:right w:val="nil"/>
            </w:tcBorders>
            <w:vAlign w:val="center"/>
          </w:tcPr>
          <w:p w14:paraId="2760B969" w14:textId="117548EB" w:rsidR="00A5423F" w:rsidRPr="005626C1" w:rsidRDefault="00A5423F" w:rsidP="00A5423F">
            <w:pPr>
              <w:spacing w:before="0" w:after="0"/>
              <w:jc w:val="center"/>
              <w:rPr>
                <w:rFonts w:cs="Times New Roman"/>
                <w:sz w:val="21"/>
                <w:szCs w:val="21"/>
                <w:lang w:eastAsia="zh-CN"/>
              </w:rPr>
            </w:pPr>
            <w:r w:rsidRPr="005626C1">
              <w:rPr>
                <w:rFonts w:cs="Times New Roman"/>
                <w:sz w:val="21"/>
                <w:szCs w:val="21"/>
                <w:lang w:eastAsia="en-GB"/>
              </w:rPr>
              <w:t>334,563.3</w:t>
            </w:r>
          </w:p>
        </w:tc>
        <w:tc>
          <w:tcPr>
            <w:tcW w:w="0" w:type="auto"/>
            <w:tcBorders>
              <w:top w:val="single" w:sz="4" w:space="0" w:color="auto"/>
              <w:left w:val="nil"/>
              <w:bottom w:val="nil"/>
              <w:right w:val="nil"/>
            </w:tcBorders>
            <w:vAlign w:val="center"/>
          </w:tcPr>
          <w:p w14:paraId="05468609" w14:textId="5B7B2175" w:rsidR="00A5423F" w:rsidRPr="005626C1" w:rsidRDefault="00A5423F" w:rsidP="00A5423F">
            <w:pPr>
              <w:spacing w:before="0" w:after="0"/>
              <w:jc w:val="center"/>
              <w:rPr>
                <w:rFonts w:cs="Times New Roman"/>
                <w:sz w:val="21"/>
                <w:szCs w:val="21"/>
              </w:rPr>
            </w:pPr>
            <w:r w:rsidRPr="005626C1">
              <w:rPr>
                <w:rFonts w:cs="Times New Roman"/>
                <w:sz w:val="21"/>
                <w:szCs w:val="21"/>
                <w:lang w:eastAsia="en-GB"/>
              </w:rPr>
              <w:t>1,618.0</w:t>
            </w:r>
          </w:p>
        </w:tc>
        <w:tc>
          <w:tcPr>
            <w:tcW w:w="0" w:type="auto"/>
            <w:tcBorders>
              <w:top w:val="single" w:sz="4" w:space="0" w:color="auto"/>
              <w:left w:val="nil"/>
              <w:bottom w:val="nil"/>
              <w:right w:val="nil"/>
            </w:tcBorders>
            <w:vAlign w:val="center"/>
          </w:tcPr>
          <w:p w14:paraId="04F5777C" w14:textId="1DBF674A" w:rsidR="00A5423F" w:rsidRPr="005626C1" w:rsidRDefault="00A5423F" w:rsidP="00A5423F">
            <w:pPr>
              <w:spacing w:before="0" w:after="0"/>
              <w:jc w:val="center"/>
              <w:rPr>
                <w:rFonts w:cs="Times New Roman"/>
                <w:sz w:val="21"/>
                <w:szCs w:val="21"/>
              </w:rPr>
            </w:pPr>
            <w:r w:rsidRPr="005626C1">
              <w:rPr>
                <w:rFonts w:cs="Times New Roman"/>
                <w:sz w:val="21"/>
                <w:szCs w:val="21"/>
                <w:lang w:eastAsia="en-GB"/>
              </w:rPr>
              <w:t>-0.2</w:t>
            </w:r>
          </w:p>
        </w:tc>
      </w:tr>
      <w:tr w:rsidR="005626C1" w:rsidRPr="005626C1" w14:paraId="0BF80138" w14:textId="57F58AA4" w:rsidTr="006979D3">
        <w:trPr>
          <w:trHeight w:hRule="exact" w:val="231"/>
          <w:jc w:val="center"/>
        </w:trPr>
        <w:tc>
          <w:tcPr>
            <w:tcW w:w="0" w:type="auto"/>
            <w:tcBorders>
              <w:top w:val="nil"/>
              <w:left w:val="nil"/>
              <w:bottom w:val="nil"/>
              <w:right w:val="nil"/>
            </w:tcBorders>
            <w:vAlign w:val="center"/>
          </w:tcPr>
          <w:p w14:paraId="0B5BCCB1" w14:textId="503C5E73" w:rsidR="00A5423F" w:rsidRPr="005626C1" w:rsidRDefault="00A5423F" w:rsidP="00A5423F">
            <w:pPr>
              <w:spacing w:before="0" w:after="0"/>
              <w:jc w:val="center"/>
              <w:rPr>
                <w:rFonts w:cs="Times New Roman"/>
                <w:sz w:val="21"/>
                <w:szCs w:val="21"/>
              </w:rPr>
            </w:pPr>
            <w:r w:rsidRPr="005626C1">
              <w:rPr>
                <w:rFonts w:cs="Times New Roman"/>
                <w:sz w:val="21"/>
                <w:szCs w:val="21"/>
                <w:lang w:eastAsia="en-GB"/>
              </w:rPr>
              <w:t>1989</w:t>
            </w:r>
          </w:p>
        </w:tc>
        <w:tc>
          <w:tcPr>
            <w:tcW w:w="0" w:type="auto"/>
            <w:tcBorders>
              <w:top w:val="nil"/>
              <w:left w:val="nil"/>
              <w:bottom w:val="nil"/>
              <w:right w:val="nil"/>
            </w:tcBorders>
            <w:vAlign w:val="center"/>
          </w:tcPr>
          <w:p w14:paraId="5BC84EE2" w14:textId="370033E6" w:rsidR="00A5423F" w:rsidRPr="005626C1" w:rsidRDefault="00A5423F" w:rsidP="00A5423F">
            <w:pPr>
              <w:spacing w:before="0" w:after="0"/>
              <w:jc w:val="center"/>
              <w:rPr>
                <w:rFonts w:cs="Times New Roman"/>
                <w:sz w:val="21"/>
                <w:szCs w:val="21"/>
              </w:rPr>
            </w:pPr>
            <w:r w:rsidRPr="005626C1">
              <w:rPr>
                <w:rFonts w:cs="Times New Roman"/>
                <w:sz w:val="21"/>
                <w:szCs w:val="21"/>
                <w:lang w:eastAsia="en-GB"/>
              </w:rPr>
              <w:t>1995</w:t>
            </w:r>
          </w:p>
        </w:tc>
        <w:tc>
          <w:tcPr>
            <w:tcW w:w="987" w:type="dxa"/>
            <w:tcBorders>
              <w:top w:val="nil"/>
              <w:left w:val="nil"/>
              <w:bottom w:val="nil"/>
              <w:right w:val="nil"/>
            </w:tcBorders>
            <w:vAlign w:val="center"/>
          </w:tcPr>
          <w:p w14:paraId="2E8710DD" w14:textId="52EA36EE" w:rsidR="00A5423F" w:rsidRPr="005626C1" w:rsidRDefault="00A5423F" w:rsidP="00A5423F">
            <w:pPr>
              <w:spacing w:before="0" w:after="0"/>
              <w:jc w:val="center"/>
              <w:rPr>
                <w:rFonts w:cs="Times New Roman"/>
                <w:sz w:val="21"/>
                <w:szCs w:val="21"/>
              </w:rPr>
            </w:pPr>
            <w:r w:rsidRPr="005626C1">
              <w:rPr>
                <w:rFonts w:cs="Times New Roman"/>
                <w:sz w:val="21"/>
                <w:szCs w:val="21"/>
                <w:lang w:eastAsia="en-GB"/>
              </w:rPr>
              <w:t>6</w:t>
            </w:r>
          </w:p>
        </w:tc>
        <w:tc>
          <w:tcPr>
            <w:tcW w:w="1336" w:type="dxa"/>
            <w:tcBorders>
              <w:top w:val="nil"/>
              <w:left w:val="nil"/>
              <w:bottom w:val="nil"/>
              <w:right w:val="nil"/>
            </w:tcBorders>
            <w:vAlign w:val="center"/>
          </w:tcPr>
          <w:p w14:paraId="0E9EC32F" w14:textId="7E4A3960" w:rsidR="00A5423F" w:rsidRPr="005626C1" w:rsidRDefault="00A5423F" w:rsidP="00A5423F">
            <w:pPr>
              <w:spacing w:before="0" w:after="0"/>
              <w:jc w:val="center"/>
              <w:rPr>
                <w:rFonts w:cs="Times New Roman"/>
                <w:sz w:val="21"/>
                <w:szCs w:val="21"/>
              </w:rPr>
            </w:pPr>
            <w:r w:rsidRPr="005626C1">
              <w:rPr>
                <w:rFonts w:cs="Times New Roman"/>
                <w:sz w:val="21"/>
                <w:szCs w:val="21"/>
                <w:lang w:eastAsia="en-GB"/>
              </w:rPr>
              <w:t>334,308.3</w:t>
            </w:r>
          </w:p>
        </w:tc>
        <w:tc>
          <w:tcPr>
            <w:tcW w:w="0" w:type="auto"/>
            <w:tcBorders>
              <w:top w:val="nil"/>
              <w:left w:val="nil"/>
              <w:bottom w:val="nil"/>
              <w:right w:val="nil"/>
            </w:tcBorders>
            <w:vAlign w:val="center"/>
          </w:tcPr>
          <w:p w14:paraId="7BB28DD4" w14:textId="00880DD1" w:rsidR="00A5423F" w:rsidRPr="005626C1" w:rsidRDefault="00A5423F" w:rsidP="00A5423F">
            <w:pPr>
              <w:spacing w:before="0" w:after="0"/>
              <w:jc w:val="center"/>
              <w:rPr>
                <w:rFonts w:cs="Times New Roman"/>
                <w:sz w:val="21"/>
                <w:szCs w:val="21"/>
              </w:rPr>
            </w:pPr>
            <w:r w:rsidRPr="005626C1">
              <w:rPr>
                <w:rFonts w:cs="Times New Roman"/>
                <w:sz w:val="21"/>
                <w:szCs w:val="21"/>
                <w:lang w:eastAsia="en-GB"/>
              </w:rPr>
              <w:t>330,095.2</w:t>
            </w:r>
          </w:p>
        </w:tc>
        <w:tc>
          <w:tcPr>
            <w:tcW w:w="0" w:type="auto"/>
            <w:tcBorders>
              <w:top w:val="nil"/>
              <w:left w:val="nil"/>
              <w:bottom w:val="nil"/>
              <w:right w:val="nil"/>
            </w:tcBorders>
            <w:vAlign w:val="center"/>
          </w:tcPr>
          <w:p w14:paraId="34E5DCB9" w14:textId="7E86BACD" w:rsidR="00A5423F" w:rsidRPr="005626C1" w:rsidRDefault="00A5423F" w:rsidP="00A5423F">
            <w:pPr>
              <w:spacing w:before="0" w:after="0"/>
              <w:jc w:val="center"/>
              <w:rPr>
                <w:rFonts w:cs="Times New Roman"/>
                <w:sz w:val="21"/>
                <w:szCs w:val="21"/>
              </w:rPr>
            </w:pPr>
            <w:r w:rsidRPr="005626C1">
              <w:rPr>
                <w:rFonts w:cs="Times New Roman"/>
                <w:sz w:val="21"/>
                <w:szCs w:val="21"/>
                <w:lang w:eastAsia="en-GB"/>
              </w:rPr>
              <w:t>4,213.0</w:t>
            </w:r>
          </w:p>
        </w:tc>
        <w:tc>
          <w:tcPr>
            <w:tcW w:w="0" w:type="auto"/>
            <w:tcBorders>
              <w:top w:val="nil"/>
              <w:left w:val="nil"/>
              <w:bottom w:val="nil"/>
              <w:right w:val="nil"/>
            </w:tcBorders>
            <w:vAlign w:val="center"/>
          </w:tcPr>
          <w:p w14:paraId="01D49112" w14:textId="11B94D4D" w:rsidR="00A5423F" w:rsidRPr="005626C1" w:rsidRDefault="00A5423F" w:rsidP="00A5423F">
            <w:pPr>
              <w:spacing w:before="0" w:after="0"/>
              <w:jc w:val="center"/>
              <w:rPr>
                <w:rFonts w:cs="Times New Roman"/>
                <w:sz w:val="21"/>
                <w:szCs w:val="21"/>
              </w:rPr>
            </w:pPr>
            <w:r w:rsidRPr="005626C1">
              <w:rPr>
                <w:rFonts w:cs="Times New Roman"/>
                <w:sz w:val="21"/>
                <w:szCs w:val="21"/>
                <w:lang w:eastAsia="en-GB"/>
              </w:rPr>
              <w:t>-0.2</w:t>
            </w:r>
          </w:p>
        </w:tc>
      </w:tr>
      <w:tr w:rsidR="005626C1" w:rsidRPr="005626C1" w14:paraId="0C54A4CD" w14:textId="52CE0AB2" w:rsidTr="006979D3">
        <w:trPr>
          <w:trHeight w:hRule="exact" w:val="231"/>
          <w:jc w:val="center"/>
        </w:trPr>
        <w:tc>
          <w:tcPr>
            <w:tcW w:w="0" w:type="auto"/>
            <w:tcBorders>
              <w:top w:val="nil"/>
              <w:left w:val="nil"/>
              <w:bottom w:val="nil"/>
              <w:right w:val="nil"/>
            </w:tcBorders>
            <w:vAlign w:val="center"/>
          </w:tcPr>
          <w:p w14:paraId="445376EB" w14:textId="1DD3DB65" w:rsidR="00A5423F" w:rsidRPr="005626C1" w:rsidRDefault="00A5423F" w:rsidP="00A5423F">
            <w:pPr>
              <w:spacing w:before="0" w:after="0"/>
              <w:jc w:val="center"/>
              <w:rPr>
                <w:rFonts w:cs="Times New Roman"/>
                <w:sz w:val="21"/>
                <w:szCs w:val="21"/>
              </w:rPr>
            </w:pPr>
            <w:r w:rsidRPr="005626C1">
              <w:rPr>
                <w:rFonts w:cs="Times New Roman"/>
                <w:sz w:val="21"/>
                <w:szCs w:val="21"/>
                <w:lang w:eastAsia="en-GB"/>
              </w:rPr>
              <w:t>1995</w:t>
            </w:r>
          </w:p>
        </w:tc>
        <w:tc>
          <w:tcPr>
            <w:tcW w:w="0" w:type="auto"/>
            <w:tcBorders>
              <w:top w:val="nil"/>
              <w:left w:val="nil"/>
              <w:bottom w:val="nil"/>
              <w:right w:val="nil"/>
            </w:tcBorders>
            <w:vAlign w:val="center"/>
          </w:tcPr>
          <w:p w14:paraId="5105EA57" w14:textId="63946730" w:rsidR="00A5423F" w:rsidRPr="005626C1" w:rsidRDefault="00A5423F" w:rsidP="00A5423F">
            <w:pPr>
              <w:spacing w:before="0" w:after="0"/>
              <w:jc w:val="center"/>
              <w:rPr>
                <w:rFonts w:cs="Times New Roman"/>
                <w:sz w:val="21"/>
                <w:szCs w:val="21"/>
              </w:rPr>
            </w:pPr>
            <w:r w:rsidRPr="005626C1">
              <w:rPr>
                <w:rFonts w:cs="Times New Roman"/>
                <w:sz w:val="21"/>
                <w:szCs w:val="21"/>
                <w:lang w:eastAsia="en-GB"/>
              </w:rPr>
              <w:t>2003</w:t>
            </w:r>
          </w:p>
        </w:tc>
        <w:tc>
          <w:tcPr>
            <w:tcW w:w="987" w:type="dxa"/>
            <w:tcBorders>
              <w:top w:val="nil"/>
              <w:left w:val="nil"/>
              <w:bottom w:val="nil"/>
              <w:right w:val="nil"/>
            </w:tcBorders>
            <w:vAlign w:val="center"/>
          </w:tcPr>
          <w:p w14:paraId="6AFBE4B1" w14:textId="0CD74789" w:rsidR="00A5423F" w:rsidRPr="005626C1" w:rsidRDefault="00A5423F" w:rsidP="00A5423F">
            <w:pPr>
              <w:spacing w:before="0" w:after="0"/>
              <w:jc w:val="center"/>
              <w:rPr>
                <w:rFonts w:cs="Times New Roman"/>
                <w:sz w:val="21"/>
                <w:szCs w:val="21"/>
              </w:rPr>
            </w:pPr>
            <w:r w:rsidRPr="005626C1">
              <w:rPr>
                <w:rFonts w:cs="Times New Roman"/>
                <w:sz w:val="21"/>
                <w:szCs w:val="21"/>
                <w:lang w:eastAsia="en-GB"/>
              </w:rPr>
              <w:t>8</w:t>
            </w:r>
          </w:p>
        </w:tc>
        <w:tc>
          <w:tcPr>
            <w:tcW w:w="1336" w:type="dxa"/>
            <w:tcBorders>
              <w:top w:val="nil"/>
              <w:left w:val="nil"/>
              <w:bottom w:val="nil"/>
              <w:right w:val="nil"/>
            </w:tcBorders>
            <w:vAlign w:val="center"/>
          </w:tcPr>
          <w:p w14:paraId="5C815961" w14:textId="39E00DF7" w:rsidR="00A5423F" w:rsidRPr="005626C1" w:rsidRDefault="00A5423F" w:rsidP="00A5423F">
            <w:pPr>
              <w:spacing w:before="0" w:after="0"/>
              <w:jc w:val="center"/>
              <w:rPr>
                <w:rFonts w:cs="Times New Roman"/>
                <w:sz w:val="21"/>
                <w:szCs w:val="21"/>
                <w:lang w:eastAsia="zh-CN"/>
              </w:rPr>
            </w:pPr>
            <w:r w:rsidRPr="005626C1">
              <w:rPr>
                <w:rFonts w:cs="Times New Roman"/>
                <w:sz w:val="21"/>
                <w:szCs w:val="21"/>
                <w:lang w:eastAsia="en-GB"/>
              </w:rPr>
              <w:t>330,095.2</w:t>
            </w:r>
          </w:p>
        </w:tc>
        <w:tc>
          <w:tcPr>
            <w:tcW w:w="0" w:type="auto"/>
            <w:tcBorders>
              <w:top w:val="nil"/>
              <w:left w:val="nil"/>
              <w:bottom w:val="nil"/>
              <w:right w:val="nil"/>
            </w:tcBorders>
            <w:vAlign w:val="center"/>
          </w:tcPr>
          <w:p w14:paraId="694EBA79" w14:textId="6384833C" w:rsidR="00A5423F" w:rsidRPr="005626C1" w:rsidRDefault="00A5423F" w:rsidP="00A5423F">
            <w:pPr>
              <w:spacing w:before="0" w:after="0"/>
              <w:jc w:val="center"/>
              <w:rPr>
                <w:rFonts w:cs="Times New Roman"/>
                <w:sz w:val="21"/>
                <w:szCs w:val="21"/>
              </w:rPr>
            </w:pPr>
            <w:r w:rsidRPr="005626C1">
              <w:rPr>
                <w:rFonts w:cs="Times New Roman"/>
                <w:sz w:val="21"/>
                <w:szCs w:val="21"/>
                <w:lang w:eastAsia="en-GB"/>
              </w:rPr>
              <w:t>285,342.4</w:t>
            </w:r>
          </w:p>
        </w:tc>
        <w:tc>
          <w:tcPr>
            <w:tcW w:w="0" w:type="auto"/>
            <w:tcBorders>
              <w:top w:val="nil"/>
              <w:left w:val="nil"/>
              <w:bottom w:val="nil"/>
              <w:right w:val="nil"/>
            </w:tcBorders>
            <w:vAlign w:val="center"/>
          </w:tcPr>
          <w:p w14:paraId="5CF15323" w14:textId="6DAB9213" w:rsidR="00A5423F" w:rsidRPr="005626C1" w:rsidRDefault="00A5423F" w:rsidP="00A5423F">
            <w:pPr>
              <w:spacing w:before="0" w:after="0"/>
              <w:jc w:val="center"/>
              <w:rPr>
                <w:rFonts w:cs="Times New Roman"/>
                <w:sz w:val="21"/>
                <w:szCs w:val="21"/>
              </w:rPr>
            </w:pPr>
            <w:r w:rsidRPr="005626C1">
              <w:rPr>
                <w:rFonts w:cs="Times New Roman"/>
                <w:sz w:val="21"/>
                <w:szCs w:val="21"/>
                <w:lang w:eastAsia="en-GB"/>
              </w:rPr>
              <w:t>44,752.8</w:t>
            </w:r>
          </w:p>
        </w:tc>
        <w:tc>
          <w:tcPr>
            <w:tcW w:w="0" w:type="auto"/>
            <w:tcBorders>
              <w:top w:val="nil"/>
              <w:left w:val="nil"/>
              <w:bottom w:val="nil"/>
              <w:right w:val="nil"/>
            </w:tcBorders>
            <w:vAlign w:val="center"/>
          </w:tcPr>
          <w:p w14:paraId="457D407C" w14:textId="6A0FD7B7" w:rsidR="00A5423F" w:rsidRPr="005626C1" w:rsidRDefault="00A5423F" w:rsidP="00A5423F">
            <w:pPr>
              <w:spacing w:before="0" w:after="0"/>
              <w:jc w:val="center"/>
              <w:rPr>
                <w:rFonts w:cs="Times New Roman"/>
                <w:sz w:val="21"/>
                <w:szCs w:val="21"/>
              </w:rPr>
            </w:pPr>
            <w:r w:rsidRPr="005626C1">
              <w:rPr>
                <w:rFonts w:cs="Times New Roman"/>
                <w:sz w:val="21"/>
                <w:szCs w:val="21"/>
                <w:lang w:eastAsia="en-GB"/>
              </w:rPr>
              <w:t>-1.8</w:t>
            </w:r>
          </w:p>
        </w:tc>
      </w:tr>
      <w:tr w:rsidR="005626C1" w:rsidRPr="005626C1" w14:paraId="566F7A7A" w14:textId="711F9C27" w:rsidTr="006979D3">
        <w:trPr>
          <w:trHeight w:hRule="exact" w:val="231"/>
          <w:jc w:val="center"/>
        </w:trPr>
        <w:tc>
          <w:tcPr>
            <w:tcW w:w="0" w:type="auto"/>
            <w:tcBorders>
              <w:top w:val="nil"/>
              <w:left w:val="nil"/>
              <w:bottom w:val="nil"/>
              <w:right w:val="nil"/>
            </w:tcBorders>
            <w:vAlign w:val="center"/>
          </w:tcPr>
          <w:p w14:paraId="26431514" w14:textId="4F4790CD" w:rsidR="00A5423F" w:rsidRPr="005626C1" w:rsidRDefault="00A5423F" w:rsidP="00A5423F">
            <w:pPr>
              <w:spacing w:before="0" w:after="0"/>
              <w:jc w:val="center"/>
              <w:rPr>
                <w:rFonts w:cs="Times New Roman"/>
                <w:sz w:val="21"/>
                <w:szCs w:val="21"/>
              </w:rPr>
            </w:pPr>
            <w:r w:rsidRPr="005626C1">
              <w:rPr>
                <w:rFonts w:cs="Times New Roman"/>
                <w:sz w:val="21"/>
                <w:szCs w:val="21"/>
                <w:lang w:eastAsia="en-GB"/>
              </w:rPr>
              <w:t>2003</w:t>
            </w:r>
          </w:p>
        </w:tc>
        <w:tc>
          <w:tcPr>
            <w:tcW w:w="0" w:type="auto"/>
            <w:tcBorders>
              <w:top w:val="nil"/>
              <w:left w:val="nil"/>
              <w:bottom w:val="nil"/>
              <w:right w:val="nil"/>
            </w:tcBorders>
            <w:vAlign w:val="center"/>
          </w:tcPr>
          <w:p w14:paraId="768C7A7A" w14:textId="078AE5B0" w:rsidR="00A5423F" w:rsidRPr="005626C1" w:rsidRDefault="00A5423F" w:rsidP="00A5423F">
            <w:pPr>
              <w:spacing w:before="0" w:after="0"/>
              <w:jc w:val="center"/>
              <w:rPr>
                <w:rFonts w:cs="Times New Roman"/>
                <w:sz w:val="21"/>
                <w:szCs w:val="21"/>
              </w:rPr>
            </w:pPr>
            <w:r w:rsidRPr="005626C1">
              <w:rPr>
                <w:rFonts w:cs="Times New Roman"/>
                <w:sz w:val="21"/>
                <w:szCs w:val="21"/>
                <w:lang w:eastAsia="en-GB"/>
              </w:rPr>
              <w:t>2010</w:t>
            </w:r>
          </w:p>
        </w:tc>
        <w:tc>
          <w:tcPr>
            <w:tcW w:w="987" w:type="dxa"/>
            <w:tcBorders>
              <w:top w:val="nil"/>
              <w:left w:val="nil"/>
              <w:bottom w:val="nil"/>
              <w:right w:val="nil"/>
            </w:tcBorders>
            <w:vAlign w:val="center"/>
          </w:tcPr>
          <w:p w14:paraId="06438ED6" w14:textId="7CD36836" w:rsidR="00A5423F" w:rsidRPr="005626C1" w:rsidRDefault="00A5423F" w:rsidP="00A5423F">
            <w:pPr>
              <w:spacing w:before="0" w:after="0"/>
              <w:jc w:val="center"/>
              <w:rPr>
                <w:rFonts w:cs="Times New Roman"/>
                <w:sz w:val="21"/>
                <w:szCs w:val="21"/>
              </w:rPr>
            </w:pPr>
            <w:r w:rsidRPr="005626C1">
              <w:rPr>
                <w:rFonts w:cs="Times New Roman"/>
                <w:sz w:val="21"/>
                <w:szCs w:val="21"/>
                <w:lang w:eastAsia="en-GB"/>
              </w:rPr>
              <w:t>7</w:t>
            </w:r>
          </w:p>
        </w:tc>
        <w:tc>
          <w:tcPr>
            <w:tcW w:w="1336" w:type="dxa"/>
            <w:tcBorders>
              <w:top w:val="nil"/>
              <w:left w:val="nil"/>
              <w:bottom w:val="nil"/>
              <w:right w:val="nil"/>
            </w:tcBorders>
            <w:vAlign w:val="center"/>
          </w:tcPr>
          <w:p w14:paraId="68CB6C99" w14:textId="5551CC90" w:rsidR="00A5423F" w:rsidRPr="005626C1" w:rsidRDefault="00A5423F" w:rsidP="00A5423F">
            <w:pPr>
              <w:spacing w:before="0" w:after="0"/>
              <w:jc w:val="center"/>
              <w:rPr>
                <w:rFonts w:cs="Times New Roman"/>
                <w:sz w:val="21"/>
                <w:szCs w:val="21"/>
                <w:lang w:eastAsia="zh-CN"/>
              </w:rPr>
            </w:pPr>
            <w:r w:rsidRPr="005626C1">
              <w:rPr>
                <w:rFonts w:cs="Times New Roman"/>
                <w:sz w:val="21"/>
                <w:szCs w:val="21"/>
                <w:lang w:eastAsia="en-GB"/>
              </w:rPr>
              <w:t>285,342.4</w:t>
            </w:r>
          </w:p>
        </w:tc>
        <w:tc>
          <w:tcPr>
            <w:tcW w:w="0" w:type="auto"/>
            <w:tcBorders>
              <w:top w:val="nil"/>
              <w:left w:val="nil"/>
              <w:bottom w:val="nil"/>
              <w:right w:val="nil"/>
            </w:tcBorders>
            <w:vAlign w:val="center"/>
          </w:tcPr>
          <w:p w14:paraId="5F122703" w14:textId="3E218E59" w:rsidR="00A5423F" w:rsidRPr="005626C1" w:rsidRDefault="00A5423F" w:rsidP="00A5423F">
            <w:pPr>
              <w:spacing w:before="0" w:after="0"/>
              <w:jc w:val="center"/>
              <w:rPr>
                <w:rFonts w:cs="Times New Roman"/>
                <w:sz w:val="21"/>
                <w:szCs w:val="21"/>
              </w:rPr>
            </w:pPr>
            <w:r w:rsidRPr="005626C1">
              <w:rPr>
                <w:rFonts w:cs="Times New Roman"/>
                <w:sz w:val="21"/>
                <w:szCs w:val="21"/>
                <w:lang w:eastAsia="en-GB"/>
              </w:rPr>
              <w:t>257,817.4</w:t>
            </w:r>
          </w:p>
        </w:tc>
        <w:tc>
          <w:tcPr>
            <w:tcW w:w="0" w:type="auto"/>
            <w:tcBorders>
              <w:top w:val="nil"/>
              <w:left w:val="nil"/>
              <w:bottom w:val="nil"/>
              <w:right w:val="nil"/>
            </w:tcBorders>
            <w:vAlign w:val="center"/>
          </w:tcPr>
          <w:p w14:paraId="3133FA31" w14:textId="285EC499" w:rsidR="00A5423F" w:rsidRPr="005626C1" w:rsidRDefault="00A5423F" w:rsidP="00A5423F">
            <w:pPr>
              <w:spacing w:before="0" w:after="0"/>
              <w:jc w:val="center"/>
              <w:rPr>
                <w:rFonts w:cs="Times New Roman"/>
                <w:sz w:val="21"/>
                <w:szCs w:val="21"/>
              </w:rPr>
            </w:pPr>
            <w:r w:rsidRPr="005626C1">
              <w:rPr>
                <w:rFonts w:cs="Times New Roman"/>
                <w:sz w:val="21"/>
                <w:szCs w:val="21"/>
                <w:lang w:eastAsia="en-GB"/>
              </w:rPr>
              <w:t>27,525.0</w:t>
            </w:r>
          </w:p>
        </w:tc>
        <w:tc>
          <w:tcPr>
            <w:tcW w:w="0" w:type="auto"/>
            <w:tcBorders>
              <w:top w:val="nil"/>
              <w:left w:val="nil"/>
              <w:bottom w:val="nil"/>
              <w:right w:val="nil"/>
            </w:tcBorders>
            <w:vAlign w:val="center"/>
          </w:tcPr>
          <w:p w14:paraId="64B66C77" w14:textId="56A8FA5F" w:rsidR="00A5423F" w:rsidRPr="005626C1" w:rsidRDefault="00A5423F" w:rsidP="00A5423F">
            <w:pPr>
              <w:spacing w:before="0" w:after="0"/>
              <w:jc w:val="center"/>
              <w:rPr>
                <w:rFonts w:cs="Times New Roman"/>
                <w:sz w:val="21"/>
                <w:szCs w:val="21"/>
              </w:rPr>
            </w:pPr>
            <w:r w:rsidRPr="005626C1">
              <w:rPr>
                <w:rFonts w:cs="Times New Roman"/>
                <w:sz w:val="21"/>
                <w:szCs w:val="21"/>
                <w:lang w:eastAsia="en-GB"/>
              </w:rPr>
              <w:t>-1.5</w:t>
            </w:r>
          </w:p>
        </w:tc>
      </w:tr>
      <w:tr w:rsidR="005626C1" w:rsidRPr="005626C1" w14:paraId="01C9FA39" w14:textId="456C0B70" w:rsidTr="006979D3">
        <w:trPr>
          <w:trHeight w:hRule="exact" w:val="231"/>
          <w:jc w:val="center"/>
        </w:trPr>
        <w:tc>
          <w:tcPr>
            <w:tcW w:w="0" w:type="auto"/>
            <w:tcBorders>
              <w:top w:val="nil"/>
              <w:left w:val="nil"/>
              <w:bottom w:val="nil"/>
              <w:right w:val="nil"/>
            </w:tcBorders>
            <w:vAlign w:val="center"/>
          </w:tcPr>
          <w:p w14:paraId="477D24C2" w14:textId="769A42E9" w:rsidR="00A5423F" w:rsidRPr="005626C1" w:rsidRDefault="00A5423F" w:rsidP="00A5423F">
            <w:pPr>
              <w:spacing w:before="0" w:after="0"/>
              <w:jc w:val="center"/>
              <w:rPr>
                <w:rFonts w:cs="Times New Roman"/>
                <w:sz w:val="21"/>
                <w:szCs w:val="21"/>
              </w:rPr>
            </w:pPr>
            <w:r w:rsidRPr="005626C1">
              <w:rPr>
                <w:rFonts w:cs="Times New Roman"/>
                <w:sz w:val="21"/>
                <w:szCs w:val="21"/>
                <w:lang w:eastAsia="en-GB"/>
              </w:rPr>
              <w:t>2010</w:t>
            </w:r>
          </w:p>
        </w:tc>
        <w:tc>
          <w:tcPr>
            <w:tcW w:w="0" w:type="auto"/>
            <w:tcBorders>
              <w:top w:val="nil"/>
              <w:left w:val="nil"/>
              <w:bottom w:val="nil"/>
              <w:right w:val="nil"/>
            </w:tcBorders>
            <w:vAlign w:val="center"/>
          </w:tcPr>
          <w:p w14:paraId="26F7EEEF" w14:textId="1705EAC5" w:rsidR="00A5423F" w:rsidRPr="005626C1" w:rsidRDefault="00A5423F" w:rsidP="00A5423F">
            <w:pPr>
              <w:spacing w:before="0" w:after="0"/>
              <w:jc w:val="center"/>
              <w:rPr>
                <w:rFonts w:cs="Times New Roman"/>
                <w:sz w:val="21"/>
                <w:szCs w:val="21"/>
              </w:rPr>
            </w:pPr>
            <w:r w:rsidRPr="005626C1">
              <w:rPr>
                <w:rFonts w:cs="Times New Roman"/>
                <w:sz w:val="21"/>
                <w:szCs w:val="21"/>
                <w:lang w:eastAsia="en-GB"/>
              </w:rPr>
              <w:t>2014</w:t>
            </w:r>
          </w:p>
        </w:tc>
        <w:tc>
          <w:tcPr>
            <w:tcW w:w="987" w:type="dxa"/>
            <w:tcBorders>
              <w:top w:val="nil"/>
              <w:left w:val="nil"/>
              <w:bottom w:val="nil"/>
              <w:right w:val="nil"/>
            </w:tcBorders>
            <w:vAlign w:val="center"/>
          </w:tcPr>
          <w:p w14:paraId="1096131B" w14:textId="2B99F1B8" w:rsidR="00A5423F" w:rsidRPr="005626C1" w:rsidRDefault="00A5423F" w:rsidP="00A5423F">
            <w:pPr>
              <w:spacing w:before="0" w:after="0"/>
              <w:jc w:val="center"/>
              <w:rPr>
                <w:rFonts w:cs="Times New Roman"/>
                <w:sz w:val="21"/>
                <w:szCs w:val="21"/>
              </w:rPr>
            </w:pPr>
            <w:r w:rsidRPr="005626C1">
              <w:rPr>
                <w:rFonts w:cs="Times New Roman"/>
                <w:sz w:val="21"/>
                <w:szCs w:val="21"/>
                <w:lang w:eastAsia="en-GB"/>
              </w:rPr>
              <w:t>4</w:t>
            </w:r>
          </w:p>
        </w:tc>
        <w:tc>
          <w:tcPr>
            <w:tcW w:w="1336" w:type="dxa"/>
            <w:tcBorders>
              <w:top w:val="nil"/>
              <w:left w:val="nil"/>
              <w:bottom w:val="nil"/>
              <w:right w:val="nil"/>
            </w:tcBorders>
            <w:vAlign w:val="center"/>
          </w:tcPr>
          <w:p w14:paraId="6867A2D6" w14:textId="4BDAE633" w:rsidR="00A5423F" w:rsidRPr="005626C1" w:rsidRDefault="00A5423F" w:rsidP="00A5423F">
            <w:pPr>
              <w:spacing w:before="0" w:after="0"/>
              <w:jc w:val="center"/>
              <w:rPr>
                <w:rFonts w:cs="Times New Roman"/>
                <w:sz w:val="21"/>
                <w:szCs w:val="21"/>
                <w:lang w:eastAsia="zh-CN"/>
              </w:rPr>
            </w:pPr>
            <w:r w:rsidRPr="005626C1">
              <w:rPr>
                <w:rFonts w:cs="Times New Roman"/>
                <w:sz w:val="21"/>
                <w:szCs w:val="21"/>
                <w:lang w:eastAsia="en-GB"/>
              </w:rPr>
              <w:t>257,817.4</w:t>
            </w:r>
          </w:p>
        </w:tc>
        <w:tc>
          <w:tcPr>
            <w:tcW w:w="0" w:type="auto"/>
            <w:tcBorders>
              <w:top w:val="nil"/>
              <w:left w:val="nil"/>
              <w:bottom w:val="nil"/>
              <w:right w:val="nil"/>
            </w:tcBorders>
            <w:vAlign w:val="center"/>
          </w:tcPr>
          <w:p w14:paraId="6ADED623" w14:textId="27BE21DF" w:rsidR="00A5423F" w:rsidRPr="005626C1" w:rsidRDefault="00A5423F" w:rsidP="00A5423F">
            <w:pPr>
              <w:spacing w:before="0" w:after="0"/>
              <w:jc w:val="center"/>
              <w:rPr>
                <w:rFonts w:cs="Times New Roman"/>
                <w:sz w:val="21"/>
                <w:szCs w:val="21"/>
              </w:rPr>
            </w:pPr>
            <w:r w:rsidRPr="005626C1">
              <w:rPr>
                <w:rFonts w:cs="Times New Roman"/>
                <w:sz w:val="21"/>
                <w:szCs w:val="21"/>
                <w:lang w:eastAsia="en-GB"/>
              </w:rPr>
              <w:t>253,223.4</w:t>
            </w:r>
          </w:p>
        </w:tc>
        <w:tc>
          <w:tcPr>
            <w:tcW w:w="0" w:type="auto"/>
            <w:tcBorders>
              <w:top w:val="nil"/>
              <w:left w:val="nil"/>
              <w:bottom w:val="nil"/>
              <w:right w:val="nil"/>
            </w:tcBorders>
            <w:vAlign w:val="center"/>
          </w:tcPr>
          <w:p w14:paraId="30687929" w14:textId="44263EB4" w:rsidR="00A5423F" w:rsidRPr="005626C1" w:rsidRDefault="00A5423F" w:rsidP="00A5423F">
            <w:pPr>
              <w:spacing w:before="0" w:after="0"/>
              <w:jc w:val="center"/>
              <w:rPr>
                <w:rFonts w:cs="Times New Roman"/>
                <w:sz w:val="21"/>
                <w:szCs w:val="21"/>
              </w:rPr>
            </w:pPr>
            <w:r w:rsidRPr="005626C1">
              <w:rPr>
                <w:rFonts w:cs="Times New Roman"/>
                <w:sz w:val="21"/>
                <w:szCs w:val="21"/>
                <w:lang w:eastAsia="en-GB"/>
              </w:rPr>
              <w:t>4,594.0</w:t>
            </w:r>
          </w:p>
        </w:tc>
        <w:tc>
          <w:tcPr>
            <w:tcW w:w="0" w:type="auto"/>
            <w:tcBorders>
              <w:top w:val="nil"/>
              <w:left w:val="nil"/>
              <w:bottom w:val="nil"/>
              <w:right w:val="nil"/>
            </w:tcBorders>
            <w:vAlign w:val="center"/>
          </w:tcPr>
          <w:p w14:paraId="5CFFAB57" w14:textId="0A405F4D" w:rsidR="00A5423F" w:rsidRPr="005626C1" w:rsidRDefault="00A5423F" w:rsidP="00A5423F">
            <w:pPr>
              <w:spacing w:before="0" w:after="0"/>
              <w:jc w:val="center"/>
              <w:rPr>
                <w:rFonts w:cs="Times New Roman"/>
                <w:sz w:val="21"/>
                <w:szCs w:val="21"/>
              </w:rPr>
            </w:pPr>
            <w:r w:rsidRPr="005626C1">
              <w:rPr>
                <w:rFonts w:cs="Times New Roman"/>
                <w:sz w:val="21"/>
                <w:szCs w:val="21"/>
                <w:lang w:eastAsia="en-GB"/>
              </w:rPr>
              <w:t>-0.5</w:t>
            </w:r>
          </w:p>
        </w:tc>
      </w:tr>
      <w:tr w:rsidR="005626C1" w:rsidRPr="005626C1" w14:paraId="0E2216CB" w14:textId="575D18C6" w:rsidTr="006979D3">
        <w:trPr>
          <w:trHeight w:hRule="exact" w:val="231"/>
          <w:jc w:val="center"/>
        </w:trPr>
        <w:tc>
          <w:tcPr>
            <w:tcW w:w="0" w:type="auto"/>
            <w:tcBorders>
              <w:top w:val="nil"/>
              <w:left w:val="nil"/>
              <w:bottom w:val="nil"/>
              <w:right w:val="nil"/>
            </w:tcBorders>
            <w:vAlign w:val="center"/>
          </w:tcPr>
          <w:p w14:paraId="3C9119C6" w14:textId="590C4070" w:rsidR="00A5423F" w:rsidRPr="005626C1" w:rsidRDefault="00A5423F" w:rsidP="00A5423F">
            <w:pPr>
              <w:spacing w:before="0" w:after="0"/>
              <w:jc w:val="center"/>
              <w:rPr>
                <w:rFonts w:cs="Times New Roman"/>
                <w:sz w:val="21"/>
                <w:szCs w:val="21"/>
              </w:rPr>
            </w:pPr>
            <w:r w:rsidRPr="005626C1">
              <w:rPr>
                <w:rFonts w:cs="Times New Roman"/>
                <w:sz w:val="21"/>
                <w:szCs w:val="21"/>
                <w:lang w:eastAsia="en-GB"/>
              </w:rPr>
              <w:t>2014</w:t>
            </w:r>
          </w:p>
        </w:tc>
        <w:tc>
          <w:tcPr>
            <w:tcW w:w="0" w:type="auto"/>
            <w:tcBorders>
              <w:top w:val="nil"/>
              <w:left w:val="nil"/>
              <w:bottom w:val="nil"/>
              <w:right w:val="nil"/>
            </w:tcBorders>
            <w:vAlign w:val="center"/>
          </w:tcPr>
          <w:p w14:paraId="25969C32" w14:textId="4610DD5B" w:rsidR="00A5423F" w:rsidRPr="005626C1" w:rsidRDefault="00A5423F" w:rsidP="00A5423F">
            <w:pPr>
              <w:spacing w:before="0" w:after="0"/>
              <w:jc w:val="center"/>
              <w:rPr>
                <w:rFonts w:cs="Times New Roman"/>
                <w:sz w:val="21"/>
                <w:szCs w:val="21"/>
              </w:rPr>
            </w:pPr>
            <w:r w:rsidRPr="005626C1">
              <w:rPr>
                <w:rFonts w:cs="Times New Roman"/>
                <w:sz w:val="21"/>
                <w:szCs w:val="21"/>
                <w:lang w:eastAsia="en-GB"/>
              </w:rPr>
              <w:t>2017</w:t>
            </w:r>
          </w:p>
        </w:tc>
        <w:tc>
          <w:tcPr>
            <w:tcW w:w="987" w:type="dxa"/>
            <w:tcBorders>
              <w:top w:val="nil"/>
              <w:left w:val="nil"/>
              <w:bottom w:val="nil"/>
              <w:right w:val="nil"/>
            </w:tcBorders>
            <w:vAlign w:val="center"/>
          </w:tcPr>
          <w:p w14:paraId="1DF2FDC9" w14:textId="6294D3A1" w:rsidR="00A5423F" w:rsidRPr="005626C1" w:rsidRDefault="00A5423F" w:rsidP="00A5423F">
            <w:pPr>
              <w:spacing w:before="0" w:after="0"/>
              <w:jc w:val="center"/>
              <w:rPr>
                <w:rFonts w:cs="Times New Roman"/>
                <w:sz w:val="21"/>
                <w:szCs w:val="21"/>
              </w:rPr>
            </w:pPr>
            <w:r w:rsidRPr="005626C1">
              <w:rPr>
                <w:rFonts w:cs="Times New Roman"/>
                <w:sz w:val="21"/>
                <w:szCs w:val="21"/>
                <w:lang w:eastAsia="en-GB"/>
              </w:rPr>
              <w:t>3</w:t>
            </w:r>
          </w:p>
        </w:tc>
        <w:tc>
          <w:tcPr>
            <w:tcW w:w="1336" w:type="dxa"/>
            <w:tcBorders>
              <w:top w:val="nil"/>
              <w:left w:val="nil"/>
              <w:bottom w:val="nil"/>
              <w:right w:val="nil"/>
            </w:tcBorders>
            <w:vAlign w:val="center"/>
          </w:tcPr>
          <w:p w14:paraId="0DFED6C6" w14:textId="0287AC59" w:rsidR="00A5423F" w:rsidRPr="005626C1" w:rsidRDefault="00A5423F" w:rsidP="00A5423F">
            <w:pPr>
              <w:spacing w:before="0" w:after="0"/>
              <w:jc w:val="center"/>
              <w:rPr>
                <w:rFonts w:cs="Times New Roman"/>
                <w:sz w:val="21"/>
                <w:szCs w:val="21"/>
                <w:lang w:eastAsia="zh-CN"/>
              </w:rPr>
            </w:pPr>
            <w:r w:rsidRPr="005626C1">
              <w:rPr>
                <w:rFonts w:cs="Times New Roman"/>
                <w:sz w:val="21"/>
                <w:szCs w:val="21"/>
                <w:lang w:eastAsia="en-GB"/>
              </w:rPr>
              <w:t>253,223.4</w:t>
            </w:r>
          </w:p>
        </w:tc>
        <w:tc>
          <w:tcPr>
            <w:tcW w:w="0" w:type="auto"/>
            <w:tcBorders>
              <w:top w:val="nil"/>
              <w:left w:val="nil"/>
              <w:bottom w:val="nil"/>
              <w:right w:val="nil"/>
            </w:tcBorders>
            <w:vAlign w:val="center"/>
          </w:tcPr>
          <w:p w14:paraId="048219BD" w14:textId="29EB722E" w:rsidR="00A5423F" w:rsidRPr="005626C1" w:rsidRDefault="00A5423F" w:rsidP="00A5423F">
            <w:pPr>
              <w:spacing w:before="0" w:after="0"/>
              <w:jc w:val="center"/>
              <w:rPr>
                <w:rFonts w:cs="Times New Roman"/>
                <w:sz w:val="21"/>
                <w:szCs w:val="21"/>
              </w:rPr>
            </w:pPr>
            <w:r w:rsidRPr="005626C1">
              <w:rPr>
                <w:rFonts w:cs="Times New Roman"/>
                <w:sz w:val="21"/>
                <w:szCs w:val="21"/>
                <w:lang w:eastAsia="en-GB"/>
              </w:rPr>
              <w:t>247,688.0</w:t>
            </w:r>
          </w:p>
        </w:tc>
        <w:tc>
          <w:tcPr>
            <w:tcW w:w="0" w:type="auto"/>
            <w:tcBorders>
              <w:top w:val="nil"/>
              <w:left w:val="nil"/>
              <w:bottom w:val="nil"/>
              <w:right w:val="nil"/>
            </w:tcBorders>
            <w:vAlign w:val="center"/>
          </w:tcPr>
          <w:p w14:paraId="2903344E" w14:textId="488809C2" w:rsidR="00A5423F" w:rsidRPr="005626C1" w:rsidRDefault="00A5423F" w:rsidP="00A5423F">
            <w:pPr>
              <w:spacing w:before="0" w:after="0"/>
              <w:jc w:val="center"/>
              <w:rPr>
                <w:rFonts w:cs="Times New Roman"/>
                <w:sz w:val="21"/>
                <w:szCs w:val="21"/>
              </w:rPr>
            </w:pPr>
            <w:r w:rsidRPr="005626C1">
              <w:rPr>
                <w:rFonts w:cs="Times New Roman"/>
                <w:sz w:val="21"/>
                <w:szCs w:val="21"/>
                <w:lang w:eastAsia="en-GB"/>
              </w:rPr>
              <w:t>5,535.4</w:t>
            </w:r>
          </w:p>
        </w:tc>
        <w:tc>
          <w:tcPr>
            <w:tcW w:w="0" w:type="auto"/>
            <w:tcBorders>
              <w:top w:val="nil"/>
              <w:left w:val="nil"/>
              <w:bottom w:val="nil"/>
              <w:right w:val="nil"/>
            </w:tcBorders>
            <w:vAlign w:val="center"/>
          </w:tcPr>
          <w:p w14:paraId="298C3A8C" w14:textId="25EB270D" w:rsidR="00A5423F" w:rsidRPr="005626C1" w:rsidRDefault="00A5423F" w:rsidP="00A5423F">
            <w:pPr>
              <w:spacing w:before="0" w:after="0"/>
              <w:jc w:val="center"/>
              <w:rPr>
                <w:rFonts w:cs="Times New Roman"/>
                <w:sz w:val="21"/>
                <w:szCs w:val="21"/>
              </w:rPr>
            </w:pPr>
            <w:r w:rsidRPr="005626C1">
              <w:rPr>
                <w:rFonts w:cs="Times New Roman"/>
                <w:sz w:val="21"/>
                <w:szCs w:val="21"/>
                <w:lang w:eastAsia="en-GB"/>
              </w:rPr>
              <w:t>-0.7</w:t>
            </w:r>
          </w:p>
        </w:tc>
      </w:tr>
      <w:tr w:rsidR="005626C1" w:rsidRPr="005626C1" w14:paraId="7C31574C" w14:textId="29469369" w:rsidTr="00003DFB">
        <w:trPr>
          <w:trHeight w:hRule="exact" w:val="231"/>
          <w:jc w:val="center"/>
        </w:trPr>
        <w:tc>
          <w:tcPr>
            <w:tcW w:w="0" w:type="auto"/>
            <w:tcBorders>
              <w:top w:val="nil"/>
              <w:left w:val="nil"/>
              <w:bottom w:val="single" w:sz="8" w:space="0" w:color="auto"/>
              <w:right w:val="nil"/>
            </w:tcBorders>
            <w:vAlign w:val="center"/>
          </w:tcPr>
          <w:p w14:paraId="0A79F851" w14:textId="747D2DF0" w:rsidR="00A5423F" w:rsidRPr="005626C1" w:rsidRDefault="00A5423F" w:rsidP="00A5423F">
            <w:pPr>
              <w:spacing w:before="0" w:after="0"/>
              <w:jc w:val="center"/>
              <w:rPr>
                <w:sz w:val="21"/>
                <w:szCs w:val="21"/>
              </w:rPr>
            </w:pPr>
            <w:r w:rsidRPr="005626C1">
              <w:rPr>
                <w:sz w:val="21"/>
                <w:szCs w:val="21"/>
              </w:rPr>
              <w:t>Average</w:t>
            </w:r>
          </w:p>
        </w:tc>
        <w:tc>
          <w:tcPr>
            <w:tcW w:w="0" w:type="auto"/>
            <w:gridSpan w:val="5"/>
            <w:tcBorders>
              <w:top w:val="nil"/>
              <w:left w:val="nil"/>
              <w:bottom w:val="single" w:sz="8" w:space="0" w:color="auto"/>
              <w:right w:val="nil"/>
            </w:tcBorders>
            <w:vAlign w:val="center"/>
          </w:tcPr>
          <w:p w14:paraId="365D1746" w14:textId="1DDF35B4" w:rsidR="00A5423F" w:rsidRPr="005626C1" w:rsidRDefault="00A5423F" w:rsidP="00A5423F">
            <w:pPr>
              <w:spacing w:before="0" w:after="0"/>
              <w:jc w:val="center"/>
              <w:rPr>
                <w:rFonts w:cs="Times New Roman"/>
                <w:sz w:val="20"/>
                <w:szCs w:val="20"/>
              </w:rPr>
            </w:pPr>
          </w:p>
        </w:tc>
        <w:tc>
          <w:tcPr>
            <w:tcW w:w="0" w:type="auto"/>
            <w:tcBorders>
              <w:top w:val="nil"/>
              <w:left w:val="nil"/>
              <w:bottom w:val="single" w:sz="8" w:space="0" w:color="auto"/>
              <w:right w:val="nil"/>
            </w:tcBorders>
            <w:vAlign w:val="center"/>
          </w:tcPr>
          <w:p w14:paraId="1391D9EC" w14:textId="32E5ADF7" w:rsidR="00A5423F" w:rsidRPr="005626C1" w:rsidRDefault="00A5423F" w:rsidP="00A5423F">
            <w:pPr>
              <w:spacing w:before="0" w:after="0"/>
              <w:jc w:val="center"/>
              <w:rPr>
                <w:rFonts w:cs="Times New Roman"/>
                <w:sz w:val="21"/>
                <w:szCs w:val="21"/>
              </w:rPr>
            </w:pPr>
            <w:r w:rsidRPr="005626C1">
              <w:rPr>
                <w:rFonts w:cs="Times New Roman"/>
                <w:sz w:val="21"/>
                <w:szCs w:val="21"/>
              </w:rPr>
              <w:t>-0.8</w:t>
            </w:r>
          </w:p>
        </w:tc>
      </w:tr>
      <w:tr w:rsidR="005626C1" w:rsidRPr="005626C1" w14:paraId="16CE5F42" w14:textId="77777777" w:rsidTr="00003DFB">
        <w:trPr>
          <w:trHeight w:val="304"/>
          <w:jc w:val="center"/>
        </w:trPr>
        <w:tc>
          <w:tcPr>
            <w:tcW w:w="0" w:type="auto"/>
            <w:gridSpan w:val="7"/>
            <w:tcBorders>
              <w:top w:val="single" w:sz="8" w:space="0" w:color="auto"/>
              <w:left w:val="nil"/>
              <w:bottom w:val="single" w:sz="4" w:space="0" w:color="auto"/>
              <w:right w:val="nil"/>
            </w:tcBorders>
            <w:vAlign w:val="center"/>
          </w:tcPr>
          <w:p w14:paraId="4214109E" w14:textId="5A57B6EE" w:rsidR="00003DFB" w:rsidRPr="005626C1" w:rsidRDefault="00003DFB" w:rsidP="00C3682E">
            <w:pPr>
              <w:spacing w:before="0" w:after="0"/>
              <w:jc w:val="center"/>
              <w:rPr>
                <w:b/>
                <w:sz w:val="21"/>
                <w:szCs w:val="21"/>
              </w:rPr>
            </w:pPr>
            <w:r w:rsidRPr="005626C1">
              <w:rPr>
                <w:b/>
                <w:sz w:val="21"/>
                <w:szCs w:val="21"/>
              </w:rPr>
              <w:t>Mt Elgon forest (b)</w:t>
            </w:r>
          </w:p>
        </w:tc>
      </w:tr>
      <w:tr w:rsidR="005626C1" w:rsidRPr="005626C1" w14:paraId="1DD2AE8F" w14:textId="45A1EA16" w:rsidTr="006979D3">
        <w:trPr>
          <w:trHeight w:hRule="exact" w:val="231"/>
          <w:jc w:val="center"/>
        </w:trPr>
        <w:tc>
          <w:tcPr>
            <w:tcW w:w="0" w:type="auto"/>
            <w:tcBorders>
              <w:top w:val="nil"/>
              <w:left w:val="nil"/>
              <w:bottom w:val="nil"/>
              <w:right w:val="nil"/>
            </w:tcBorders>
            <w:vAlign w:val="center"/>
          </w:tcPr>
          <w:p w14:paraId="7F9D1FF6" w14:textId="4CBE77D2" w:rsidR="00003DFB" w:rsidRPr="005626C1" w:rsidRDefault="00003DFB" w:rsidP="00003DFB">
            <w:pPr>
              <w:spacing w:before="0" w:after="0"/>
              <w:jc w:val="center"/>
              <w:rPr>
                <w:rFonts w:cs="Times New Roman"/>
                <w:sz w:val="21"/>
                <w:szCs w:val="21"/>
              </w:rPr>
            </w:pPr>
            <w:r w:rsidRPr="005626C1">
              <w:rPr>
                <w:rFonts w:cs="Times New Roman"/>
                <w:sz w:val="21"/>
                <w:szCs w:val="21"/>
                <w:lang w:eastAsia="en-GB"/>
              </w:rPr>
              <w:t>1984</w:t>
            </w:r>
          </w:p>
        </w:tc>
        <w:tc>
          <w:tcPr>
            <w:tcW w:w="0" w:type="auto"/>
            <w:tcBorders>
              <w:top w:val="nil"/>
              <w:left w:val="nil"/>
              <w:bottom w:val="nil"/>
              <w:right w:val="nil"/>
            </w:tcBorders>
            <w:vAlign w:val="center"/>
          </w:tcPr>
          <w:p w14:paraId="49E017BA" w14:textId="37679508" w:rsidR="00003DFB" w:rsidRPr="005626C1" w:rsidRDefault="00003DFB" w:rsidP="00003DFB">
            <w:pPr>
              <w:spacing w:before="0" w:after="0"/>
              <w:jc w:val="center"/>
              <w:rPr>
                <w:rFonts w:cs="Times New Roman"/>
                <w:sz w:val="21"/>
                <w:szCs w:val="21"/>
              </w:rPr>
            </w:pPr>
            <w:r w:rsidRPr="005626C1">
              <w:rPr>
                <w:rFonts w:cs="Times New Roman"/>
                <w:sz w:val="21"/>
                <w:szCs w:val="21"/>
                <w:lang w:eastAsia="en-GB"/>
              </w:rPr>
              <w:t>1988</w:t>
            </w:r>
          </w:p>
        </w:tc>
        <w:tc>
          <w:tcPr>
            <w:tcW w:w="987" w:type="dxa"/>
            <w:tcBorders>
              <w:top w:val="nil"/>
              <w:left w:val="nil"/>
              <w:bottom w:val="nil"/>
              <w:right w:val="nil"/>
            </w:tcBorders>
            <w:vAlign w:val="center"/>
          </w:tcPr>
          <w:p w14:paraId="34FB220C" w14:textId="275E4136" w:rsidR="00003DFB" w:rsidRPr="005626C1" w:rsidRDefault="00003DFB" w:rsidP="00003DFB">
            <w:pPr>
              <w:spacing w:before="0" w:after="0"/>
              <w:jc w:val="center"/>
              <w:rPr>
                <w:rFonts w:cs="Times New Roman"/>
                <w:sz w:val="21"/>
                <w:szCs w:val="21"/>
              </w:rPr>
            </w:pPr>
            <w:r w:rsidRPr="005626C1">
              <w:rPr>
                <w:rFonts w:cs="Times New Roman"/>
                <w:sz w:val="21"/>
                <w:szCs w:val="21"/>
                <w:lang w:eastAsia="en-GB"/>
              </w:rPr>
              <w:t>4</w:t>
            </w:r>
          </w:p>
        </w:tc>
        <w:tc>
          <w:tcPr>
            <w:tcW w:w="1336" w:type="dxa"/>
            <w:tcBorders>
              <w:top w:val="nil"/>
              <w:left w:val="nil"/>
              <w:bottom w:val="nil"/>
              <w:right w:val="nil"/>
            </w:tcBorders>
            <w:vAlign w:val="center"/>
          </w:tcPr>
          <w:p w14:paraId="2155FA48" w14:textId="06FD440A" w:rsidR="00003DFB" w:rsidRPr="005626C1" w:rsidRDefault="00003DFB" w:rsidP="00003DFB">
            <w:pPr>
              <w:spacing w:before="0" w:after="0"/>
              <w:jc w:val="center"/>
              <w:rPr>
                <w:rFonts w:cs="Times New Roman"/>
                <w:sz w:val="21"/>
                <w:szCs w:val="21"/>
                <w:lang w:eastAsia="zh-CN"/>
              </w:rPr>
            </w:pPr>
            <w:r w:rsidRPr="005626C1">
              <w:rPr>
                <w:rFonts w:cs="Times New Roman"/>
                <w:sz w:val="21"/>
                <w:szCs w:val="21"/>
                <w:lang w:eastAsia="en-GB"/>
              </w:rPr>
              <w:t>138,350.0</w:t>
            </w:r>
          </w:p>
        </w:tc>
        <w:tc>
          <w:tcPr>
            <w:tcW w:w="0" w:type="auto"/>
            <w:tcBorders>
              <w:top w:val="nil"/>
              <w:left w:val="nil"/>
              <w:bottom w:val="nil"/>
              <w:right w:val="nil"/>
            </w:tcBorders>
            <w:vAlign w:val="center"/>
          </w:tcPr>
          <w:p w14:paraId="7A6F606A" w14:textId="3F38CA94" w:rsidR="00003DFB" w:rsidRPr="005626C1" w:rsidRDefault="00003DFB" w:rsidP="00003DFB">
            <w:pPr>
              <w:spacing w:before="0" w:after="0"/>
              <w:jc w:val="center"/>
              <w:rPr>
                <w:rFonts w:cs="Times New Roman"/>
                <w:sz w:val="21"/>
                <w:szCs w:val="21"/>
              </w:rPr>
            </w:pPr>
            <w:r w:rsidRPr="005626C1">
              <w:rPr>
                <w:rFonts w:cs="Times New Roman"/>
                <w:sz w:val="21"/>
                <w:szCs w:val="21"/>
                <w:lang w:eastAsia="en-GB"/>
              </w:rPr>
              <w:t>118,904.4</w:t>
            </w:r>
          </w:p>
        </w:tc>
        <w:tc>
          <w:tcPr>
            <w:tcW w:w="0" w:type="auto"/>
            <w:tcBorders>
              <w:top w:val="nil"/>
              <w:left w:val="nil"/>
              <w:bottom w:val="nil"/>
              <w:right w:val="nil"/>
            </w:tcBorders>
            <w:vAlign w:val="center"/>
          </w:tcPr>
          <w:p w14:paraId="06FC665C" w14:textId="6D6CF5D6" w:rsidR="00003DFB" w:rsidRPr="005626C1" w:rsidRDefault="00003DFB" w:rsidP="00003DFB">
            <w:pPr>
              <w:spacing w:before="0" w:after="0"/>
              <w:jc w:val="center"/>
              <w:rPr>
                <w:rFonts w:cs="Times New Roman"/>
                <w:sz w:val="21"/>
                <w:szCs w:val="21"/>
              </w:rPr>
            </w:pPr>
            <w:r w:rsidRPr="005626C1">
              <w:rPr>
                <w:rFonts w:cs="Times New Roman"/>
                <w:sz w:val="21"/>
                <w:szCs w:val="21"/>
                <w:lang w:eastAsia="en-GB"/>
              </w:rPr>
              <w:t>19,445.6</w:t>
            </w:r>
          </w:p>
        </w:tc>
        <w:tc>
          <w:tcPr>
            <w:tcW w:w="0" w:type="auto"/>
            <w:tcBorders>
              <w:top w:val="nil"/>
              <w:left w:val="nil"/>
              <w:bottom w:val="nil"/>
              <w:right w:val="nil"/>
            </w:tcBorders>
            <w:vAlign w:val="center"/>
          </w:tcPr>
          <w:p w14:paraId="6F9E34B7" w14:textId="4F3C2561" w:rsidR="00003DFB" w:rsidRPr="005626C1" w:rsidRDefault="00003DFB" w:rsidP="00003DFB">
            <w:pPr>
              <w:spacing w:before="0" w:after="0"/>
              <w:jc w:val="center"/>
              <w:rPr>
                <w:rFonts w:cs="Times New Roman"/>
                <w:sz w:val="21"/>
                <w:szCs w:val="21"/>
              </w:rPr>
            </w:pPr>
            <w:r w:rsidRPr="005626C1">
              <w:rPr>
                <w:rFonts w:cs="Times New Roman"/>
                <w:sz w:val="21"/>
                <w:szCs w:val="21"/>
                <w:lang w:eastAsia="en-GB"/>
              </w:rPr>
              <w:t>-3.8</w:t>
            </w:r>
          </w:p>
        </w:tc>
      </w:tr>
      <w:tr w:rsidR="005626C1" w:rsidRPr="005626C1" w14:paraId="40288849" w14:textId="235951CF" w:rsidTr="006979D3">
        <w:trPr>
          <w:trHeight w:hRule="exact" w:val="231"/>
          <w:jc w:val="center"/>
        </w:trPr>
        <w:tc>
          <w:tcPr>
            <w:tcW w:w="0" w:type="auto"/>
            <w:tcBorders>
              <w:top w:val="nil"/>
              <w:left w:val="nil"/>
              <w:bottom w:val="nil"/>
              <w:right w:val="nil"/>
            </w:tcBorders>
            <w:vAlign w:val="center"/>
          </w:tcPr>
          <w:p w14:paraId="367F54BA" w14:textId="3BE8C454" w:rsidR="00003DFB" w:rsidRPr="005626C1" w:rsidRDefault="00003DFB" w:rsidP="00003DFB">
            <w:pPr>
              <w:spacing w:before="0" w:after="0"/>
              <w:jc w:val="center"/>
              <w:rPr>
                <w:rFonts w:cs="Times New Roman"/>
                <w:sz w:val="21"/>
                <w:szCs w:val="21"/>
              </w:rPr>
            </w:pPr>
            <w:r w:rsidRPr="005626C1">
              <w:rPr>
                <w:rFonts w:cs="Times New Roman"/>
                <w:sz w:val="21"/>
                <w:szCs w:val="21"/>
                <w:lang w:eastAsia="en-GB"/>
              </w:rPr>
              <w:t>1988</w:t>
            </w:r>
          </w:p>
        </w:tc>
        <w:tc>
          <w:tcPr>
            <w:tcW w:w="0" w:type="auto"/>
            <w:tcBorders>
              <w:top w:val="nil"/>
              <w:left w:val="nil"/>
              <w:bottom w:val="nil"/>
              <w:right w:val="nil"/>
            </w:tcBorders>
            <w:vAlign w:val="center"/>
          </w:tcPr>
          <w:p w14:paraId="4DE246ED" w14:textId="571DB7DC" w:rsidR="00003DFB" w:rsidRPr="005626C1" w:rsidRDefault="00003DFB" w:rsidP="00003DFB">
            <w:pPr>
              <w:spacing w:before="0" w:after="0"/>
              <w:jc w:val="center"/>
              <w:rPr>
                <w:rFonts w:cs="Times New Roman"/>
                <w:sz w:val="21"/>
                <w:szCs w:val="21"/>
              </w:rPr>
            </w:pPr>
            <w:r w:rsidRPr="005626C1">
              <w:rPr>
                <w:rFonts w:cs="Times New Roman"/>
                <w:sz w:val="21"/>
                <w:szCs w:val="21"/>
                <w:lang w:eastAsia="en-GB"/>
              </w:rPr>
              <w:t>1995</w:t>
            </w:r>
          </w:p>
        </w:tc>
        <w:tc>
          <w:tcPr>
            <w:tcW w:w="987" w:type="dxa"/>
            <w:tcBorders>
              <w:top w:val="nil"/>
              <w:left w:val="nil"/>
              <w:bottom w:val="nil"/>
              <w:right w:val="nil"/>
            </w:tcBorders>
            <w:vAlign w:val="center"/>
          </w:tcPr>
          <w:p w14:paraId="7CC7C663" w14:textId="2A7AC187" w:rsidR="00003DFB" w:rsidRPr="005626C1" w:rsidRDefault="00003DFB" w:rsidP="00003DFB">
            <w:pPr>
              <w:spacing w:before="0" w:after="0"/>
              <w:jc w:val="center"/>
              <w:rPr>
                <w:rFonts w:cs="Times New Roman"/>
                <w:sz w:val="21"/>
                <w:szCs w:val="21"/>
              </w:rPr>
            </w:pPr>
            <w:r w:rsidRPr="005626C1">
              <w:rPr>
                <w:rFonts w:cs="Times New Roman"/>
                <w:sz w:val="21"/>
                <w:szCs w:val="21"/>
                <w:lang w:eastAsia="en-GB"/>
              </w:rPr>
              <w:t>7</w:t>
            </w:r>
          </w:p>
        </w:tc>
        <w:tc>
          <w:tcPr>
            <w:tcW w:w="1336" w:type="dxa"/>
            <w:tcBorders>
              <w:top w:val="nil"/>
              <w:left w:val="nil"/>
              <w:bottom w:val="nil"/>
              <w:right w:val="nil"/>
            </w:tcBorders>
            <w:vAlign w:val="center"/>
          </w:tcPr>
          <w:p w14:paraId="1712D16F" w14:textId="54D0AD66" w:rsidR="00003DFB" w:rsidRPr="005626C1" w:rsidRDefault="00003DFB" w:rsidP="00003DFB">
            <w:pPr>
              <w:spacing w:before="0" w:after="0"/>
              <w:jc w:val="center"/>
              <w:rPr>
                <w:rFonts w:cs="Times New Roman"/>
                <w:sz w:val="21"/>
                <w:szCs w:val="21"/>
                <w:lang w:eastAsia="zh-CN"/>
              </w:rPr>
            </w:pPr>
            <w:r w:rsidRPr="005626C1">
              <w:rPr>
                <w:rFonts w:cs="Times New Roman"/>
                <w:sz w:val="21"/>
                <w:szCs w:val="21"/>
                <w:lang w:eastAsia="en-GB"/>
              </w:rPr>
              <w:t>118,904.4</w:t>
            </w:r>
          </w:p>
        </w:tc>
        <w:tc>
          <w:tcPr>
            <w:tcW w:w="0" w:type="auto"/>
            <w:tcBorders>
              <w:top w:val="nil"/>
              <w:left w:val="nil"/>
              <w:bottom w:val="nil"/>
              <w:right w:val="nil"/>
            </w:tcBorders>
            <w:vAlign w:val="center"/>
          </w:tcPr>
          <w:p w14:paraId="47F94067" w14:textId="5E31F8C6" w:rsidR="00003DFB" w:rsidRPr="005626C1" w:rsidRDefault="00003DFB" w:rsidP="00003DFB">
            <w:pPr>
              <w:spacing w:before="0" w:after="0"/>
              <w:jc w:val="center"/>
              <w:rPr>
                <w:rFonts w:cs="Times New Roman"/>
                <w:sz w:val="21"/>
                <w:szCs w:val="21"/>
              </w:rPr>
            </w:pPr>
            <w:r w:rsidRPr="005626C1">
              <w:rPr>
                <w:rFonts w:cs="Times New Roman"/>
                <w:sz w:val="21"/>
                <w:szCs w:val="21"/>
                <w:lang w:eastAsia="en-GB"/>
              </w:rPr>
              <w:t>116,699.6</w:t>
            </w:r>
          </w:p>
        </w:tc>
        <w:tc>
          <w:tcPr>
            <w:tcW w:w="0" w:type="auto"/>
            <w:tcBorders>
              <w:top w:val="nil"/>
              <w:left w:val="nil"/>
              <w:bottom w:val="nil"/>
              <w:right w:val="nil"/>
            </w:tcBorders>
            <w:vAlign w:val="center"/>
          </w:tcPr>
          <w:p w14:paraId="5003C77A" w14:textId="2B88D669" w:rsidR="00003DFB" w:rsidRPr="005626C1" w:rsidRDefault="00003DFB" w:rsidP="00003DFB">
            <w:pPr>
              <w:spacing w:before="0" w:after="0"/>
              <w:jc w:val="center"/>
              <w:rPr>
                <w:rFonts w:cs="Times New Roman"/>
                <w:sz w:val="21"/>
                <w:szCs w:val="21"/>
              </w:rPr>
            </w:pPr>
            <w:r w:rsidRPr="005626C1">
              <w:rPr>
                <w:rFonts w:cs="Times New Roman"/>
                <w:sz w:val="21"/>
                <w:szCs w:val="21"/>
                <w:lang w:eastAsia="en-GB"/>
              </w:rPr>
              <w:t>2,204.8</w:t>
            </w:r>
          </w:p>
        </w:tc>
        <w:tc>
          <w:tcPr>
            <w:tcW w:w="0" w:type="auto"/>
            <w:tcBorders>
              <w:top w:val="nil"/>
              <w:left w:val="nil"/>
              <w:bottom w:val="nil"/>
              <w:right w:val="nil"/>
            </w:tcBorders>
            <w:vAlign w:val="center"/>
          </w:tcPr>
          <w:p w14:paraId="34A43975" w14:textId="101E07DC" w:rsidR="00003DFB" w:rsidRPr="005626C1" w:rsidRDefault="00003DFB" w:rsidP="00003DFB">
            <w:pPr>
              <w:spacing w:before="0" w:after="0"/>
              <w:jc w:val="center"/>
              <w:rPr>
                <w:rFonts w:cs="Times New Roman"/>
                <w:sz w:val="21"/>
                <w:szCs w:val="21"/>
              </w:rPr>
            </w:pPr>
            <w:r w:rsidRPr="005626C1">
              <w:rPr>
                <w:rFonts w:cs="Times New Roman"/>
                <w:sz w:val="21"/>
                <w:szCs w:val="21"/>
                <w:lang w:eastAsia="en-GB"/>
              </w:rPr>
              <w:t>-0.3</w:t>
            </w:r>
          </w:p>
        </w:tc>
      </w:tr>
      <w:tr w:rsidR="005626C1" w:rsidRPr="005626C1" w14:paraId="068A4DC3" w14:textId="1B3D0D61" w:rsidTr="006979D3">
        <w:trPr>
          <w:trHeight w:hRule="exact" w:val="231"/>
          <w:jc w:val="center"/>
        </w:trPr>
        <w:tc>
          <w:tcPr>
            <w:tcW w:w="0" w:type="auto"/>
            <w:tcBorders>
              <w:top w:val="nil"/>
              <w:left w:val="nil"/>
              <w:bottom w:val="nil"/>
              <w:right w:val="nil"/>
            </w:tcBorders>
            <w:vAlign w:val="center"/>
          </w:tcPr>
          <w:p w14:paraId="6E011C54" w14:textId="51998D46" w:rsidR="00003DFB" w:rsidRPr="005626C1" w:rsidRDefault="00003DFB" w:rsidP="00003DFB">
            <w:pPr>
              <w:spacing w:before="0" w:after="0"/>
              <w:jc w:val="center"/>
              <w:rPr>
                <w:rFonts w:cs="Times New Roman"/>
                <w:sz w:val="21"/>
                <w:szCs w:val="21"/>
              </w:rPr>
            </w:pPr>
            <w:r w:rsidRPr="005626C1">
              <w:rPr>
                <w:rFonts w:cs="Times New Roman"/>
                <w:sz w:val="21"/>
                <w:szCs w:val="21"/>
                <w:lang w:eastAsia="en-GB"/>
              </w:rPr>
              <w:t>1995</w:t>
            </w:r>
          </w:p>
        </w:tc>
        <w:tc>
          <w:tcPr>
            <w:tcW w:w="0" w:type="auto"/>
            <w:tcBorders>
              <w:top w:val="nil"/>
              <w:left w:val="nil"/>
              <w:bottom w:val="nil"/>
              <w:right w:val="nil"/>
            </w:tcBorders>
            <w:vAlign w:val="center"/>
          </w:tcPr>
          <w:p w14:paraId="3BA8AB1E" w14:textId="0A8EFF77" w:rsidR="00003DFB" w:rsidRPr="005626C1" w:rsidRDefault="00003DFB" w:rsidP="00003DFB">
            <w:pPr>
              <w:spacing w:before="0" w:after="0"/>
              <w:jc w:val="center"/>
              <w:rPr>
                <w:rFonts w:cs="Times New Roman"/>
                <w:sz w:val="21"/>
                <w:szCs w:val="21"/>
              </w:rPr>
            </w:pPr>
            <w:r w:rsidRPr="005626C1">
              <w:rPr>
                <w:rFonts w:cs="Times New Roman"/>
                <w:sz w:val="21"/>
                <w:szCs w:val="21"/>
                <w:lang w:eastAsia="en-GB"/>
              </w:rPr>
              <w:t>2003</w:t>
            </w:r>
          </w:p>
        </w:tc>
        <w:tc>
          <w:tcPr>
            <w:tcW w:w="987" w:type="dxa"/>
            <w:tcBorders>
              <w:top w:val="nil"/>
              <w:left w:val="nil"/>
              <w:bottom w:val="nil"/>
              <w:right w:val="nil"/>
            </w:tcBorders>
            <w:vAlign w:val="center"/>
          </w:tcPr>
          <w:p w14:paraId="50B96741" w14:textId="1E45AA68" w:rsidR="00003DFB" w:rsidRPr="005626C1" w:rsidRDefault="00003DFB" w:rsidP="00003DFB">
            <w:pPr>
              <w:spacing w:before="0" w:after="0"/>
              <w:jc w:val="center"/>
              <w:rPr>
                <w:rFonts w:cs="Times New Roman"/>
                <w:sz w:val="21"/>
                <w:szCs w:val="21"/>
              </w:rPr>
            </w:pPr>
            <w:r w:rsidRPr="005626C1">
              <w:rPr>
                <w:rFonts w:cs="Times New Roman"/>
                <w:sz w:val="21"/>
                <w:szCs w:val="21"/>
                <w:lang w:eastAsia="en-GB"/>
              </w:rPr>
              <w:t>8</w:t>
            </w:r>
          </w:p>
        </w:tc>
        <w:tc>
          <w:tcPr>
            <w:tcW w:w="1336" w:type="dxa"/>
            <w:tcBorders>
              <w:top w:val="nil"/>
              <w:left w:val="nil"/>
              <w:bottom w:val="nil"/>
              <w:right w:val="nil"/>
            </w:tcBorders>
            <w:vAlign w:val="center"/>
          </w:tcPr>
          <w:p w14:paraId="73BAFBC8" w14:textId="32BD99C0" w:rsidR="00003DFB" w:rsidRPr="005626C1" w:rsidRDefault="00003DFB" w:rsidP="00003DFB">
            <w:pPr>
              <w:spacing w:before="0" w:after="0"/>
              <w:jc w:val="center"/>
              <w:rPr>
                <w:rFonts w:cs="Times New Roman"/>
                <w:sz w:val="21"/>
                <w:szCs w:val="21"/>
                <w:lang w:eastAsia="zh-CN"/>
              </w:rPr>
            </w:pPr>
            <w:r w:rsidRPr="005626C1">
              <w:rPr>
                <w:rFonts w:cs="Times New Roman"/>
                <w:sz w:val="21"/>
                <w:szCs w:val="21"/>
                <w:lang w:eastAsia="en-GB"/>
              </w:rPr>
              <w:t>116,699.6</w:t>
            </w:r>
          </w:p>
        </w:tc>
        <w:tc>
          <w:tcPr>
            <w:tcW w:w="0" w:type="auto"/>
            <w:tcBorders>
              <w:top w:val="nil"/>
              <w:left w:val="nil"/>
              <w:bottom w:val="nil"/>
              <w:right w:val="nil"/>
            </w:tcBorders>
            <w:vAlign w:val="center"/>
          </w:tcPr>
          <w:p w14:paraId="675A1952" w14:textId="1CA8EDCF" w:rsidR="00003DFB" w:rsidRPr="005626C1" w:rsidRDefault="00003DFB" w:rsidP="00003DFB">
            <w:pPr>
              <w:spacing w:before="0" w:after="0"/>
              <w:jc w:val="center"/>
              <w:rPr>
                <w:rFonts w:cs="Times New Roman"/>
                <w:sz w:val="21"/>
                <w:szCs w:val="21"/>
              </w:rPr>
            </w:pPr>
            <w:r w:rsidRPr="005626C1">
              <w:rPr>
                <w:rFonts w:cs="Times New Roman"/>
                <w:sz w:val="21"/>
                <w:szCs w:val="21"/>
                <w:lang w:eastAsia="en-GB"/>
              </w:rPr>
              <w:t>121,138.5</w:t>
            </w:r>
          </w:p>
        </w:tc>
        <w:tc>
          <w:tcPr>
            <w:tcW w:w="0" w:type="auto"/>
            <w:tcBorders>
              <w:top w:val="nil"/>
              <w:left w:val="nil"/>
              <w:bottom w:val="nil"/>
              <w:right w:val="nil"/>
            </w:tcBorders>
            <w:vAlign w:val="center"/>
          </w:tcPr>
          <w:p w14:paraId="2995B7F9" w14:textId="03D0D60E" w:rsidR="00003DFB" w:rsidRPr="005626C1" w:rsidRDefault="00003DFB" w:rsidP="00003DFB">
            <w:pPr>
              <w:spacing w:before="0" w:after="0"/>
              <w:jc w:val="center"/>
              <w:rPr>
                <w:rFonts w:cs="Times New Roman"/>
                <w:sz w:val="21"/>
                <w:szCs w:val="21"/>
              </w:rPr>
            </w:pPr>
            <w:r w:rsidRPr="005626C1">
              <w:rPr>
                <w:rFonts w:cs="Times New Roman"/>
                <w:sz w:val="21"/>
                <w:szCs w:val="21"/>
                <w:lang w:eastAsia="en-GB"/>
              </w:rPr>
              <w:t>-4,438.9</w:t>
            </w:r>
          </w:p>
        </w:tc>
        <w:tc>
          <w:tcPr>
            <w:tcW w:w="0" w:type="auto"/>
            <w:tcBorders>
              <w:top w:val="nil"/>
              <w:left w:val="nil"/>
              <w:bottom w:val="nil"/>
              <w:right w:val="nil"/>
            </w:tcBorders>
            <w:vAlign w:val="center"/>
          </w:tcPr>
          <w:p w14:paraId="10370DD8" w14:textId="79A67DA3" w:rsidR="00003DFB" w:rsidRPr="005626C1" w:rsidRDefault="00003DFB" w:rsidP="00003DFB">
            <w:pPr>
              <w:spacing w:before="0" w:after="0"/>
              <w:jc w:val="center"/>
              <w:rPr>
                <w:rFonts w:cs="Times New Roman"/>
                <w:sz w:val="21"/>
                <w:szCs w:val="21"/>
              </w:rPr>
            </w:pPr>
            <w:r w:rsidRPr="005626C1">
              <w:rPr>
                <w:rFonts w:cs="Times New Roman"/>
                <w:sz w:val="21"/>
                <w:szCs w:val="21"/>
                <w:lang w:eastAsia="en-GB"/>
              </w:rPr>
              <w:t>0.5</w:t>
            </w:r>
          </w:p>
        </w:tc>
      </w:tr>
      <w:tr w:rsidR="005626C1" w:rsidRPr="005626C1" w14:paraId="58776073" w14:textId="2B1AD583" w:rsidTr="006979D3">
        <w:trPr>
          <w:trHeight w:hRule="exact" w:val="231"/>
          <w:jc w:val="center"/>
        </w:trPr>
        <w:tc>
          <w:tcPr>
            <w:tcW w:w="0" w:type="auto"/>
            <w:tcBorders>
              <w:top w:val="nil"/>
              <w:left w:val="nil"/>
              <w:bottom w:val="nil"/>
              <w:right w:val="nil"/>
            </w:tcBorders>
            <w:vAlign w:val="center"/>
          </w:tcPr>
          <w:p w14:paraId="174DB332" w14:textId="336F4074" w:rsidR="00003DFB" w:rsidRPr="005626C1" w:rsidRDefault="00003DFB" w:rsidP="00003DFB">
            <w:pPr>
              <w:spacing w:before="0" w:after="0"/>
              <w:jc w:val="center"/>
              <w:rPr>
                <w:rFonts w:cs="Times New Roman"/>
                <w:sz w:val="21"/>
                <w:szCs w:val="21"/>
              </w:rPr>
            </w:pPr>
            <w:r w:rsidRPr="005626C1">
              <w:rPr>
                <w:rFonts w:cs="Times New Roman"/>
                <w:sz w:val="21"/>
                <w:szCs w:val="21"/>
                <w:lang w:eastAsia="en-GB"/>
              </w:rPr>
              <w:t>2003</w:t>
            </w:r>
          </w:p>
        </w:tc>
        <w:tc>
          <w:tcPr>
            <w:tcW w:w="0" w:type="auto"/>
            <w:tcBorders>
              <w:top w:val="nil"/>
              <w:left w:val="nil"/>
              <w:bottom w:val="nil"/>
              <w:right w:val="nil"/>
            </w:tcBorders>
            <w:vAlign w:val="center"/>
          </w:tcPr>
          <w:p w14:paraId="1AE04229" w14:textId="32420622" w:rsidR="00003DFB" w:rsidRPr="005626C1" w:rsidRDefault="00003DFB" w:rsidP="00003DFB">
            <w:pPr>
              <w:spacing w:before="0" w:after="0"/>
              <w:jc w:val="center"/>
              <w:rPr>
                <w:rFonts w:cs="Times New Roman"/>
                <w:sz w:val="21"/>
                <w:szCs w:val="21"/>
              </w:rPr>
            </w:pPr>
            <w:r w:rsidRPr="005626C1">
              <w:rPr>
                <w:rFonts w:cs="Times New Roman"/>
                <w:sz w:val="21"/>
                <w:szCs w:val="21"/>
                <w:lang w:eastAsia="en-GB"/>
              </w:rPr>
              <w:t>2010</w:t>
            </w:r>
          </w:p>
        </w:tc>
        <w:tc>
          <w:tcPr>
            <w:tcW w:w="987" w:type="dxa"/>
            <w:tcBorders>
              <w:top w:val="nil"/>
              <w:left w:val="nil"/>
              <w:bottom w:val="nil"/>
              <w:right w:val="nil"/>
            </w:tcBorders>
            <w:vAlign w:val="center"/>
          </w:tcPr>
          <w:p w14:paraId="2856CCD4" w14:textId="46F25EAF" w:rsidR="00003DFB" w:rsidRPr="005626C1" w:rsidRDefault="00003DFB" w:rsidP="00003DFB">
            <w:pPr>
              <w:spacing w:before="0" w:after="0"/>
              <w:jc w:val="center"/>
              <w:rPr>
                <w:rFonts w:cs="Times New Roman"/>
                <w:sz w:val="21"/>
                <w:szCs w:val="21"/>
              </w:rPr>
            </w:pPr>
            <w:r w:rsidRPr="005626C1">
              <w:rPr>
                <w:rFonts w:cs="Times New Roman"/>
                <w:sz w:val="21"/>
                <w:szCs w:val="21"/>
                <w:lang w:eastAsia="en-GB"/>
              </w:rPr>
              <w:t>7</w:t>
            </w:r>
          </w:p>
        </w:tc>
        <w:tc>
          <w:tcPr>
            <w:tcW w:w="1336" w:type="dxa"/>
            <w:tcBorders>
              <w:top w:val="nil"/>
              <w:left w:val="nil"/>
              <w:bottom w:val="nil"/>
              <w:right w:val="nil"/>
            </w:tcBorders>
            <w:vAlign w:val="center"/>
          </w:tcPr>
          <w:p w14:paraId="24FCA1C1" w14:textId="088DC34F" w:rsidR="00003DFB" w:rsidRPr="005626C1" w:rsidRDefault="00003DFB" w:rsidP="00003DFB">
            <w:pPr>
              <w:spacing w:before="0" w:after="0"/>
              <w:jc w:val="center"/>
              <w:rPr>
                <w:rFonts w:cs="Times New Roman"/>
                <w:sz w:val="21"/>
                <w:szCs w:val="21"/>
                <w:lang w:eastAsia="zh-CN"/>
              </w:rPr>
            </w:pPr>
            <w:r w:rsidRPr="005626C1">
              <w:rPr>
                <w:rFonts w:cs="Times New Roman"/>
                <w:sz w:val="21"/>
                <w:szCs w:val="21"/>
                <w:lang w:eastAsia="en-GB"/>
              </w:rPr>
              <w:t>121,138.5</w:t>
            </w:r>
          </w:p>
        </w:tc>
        <w:tc>
          <w:tcPr>
            <w:tcW w:w="0" w:type="auto"/>
            <w:tcBorders>
              <w:top w:val="nil"/>
              <w:left w:val="nil"/>
              <w:bottom w:val="nil"/>
              <w:right w:val="nil"/>
            </w:tcBorders>
            <w:vAlign w:val="center"/>
          </w:tcPr>
          <w:p w14:paraId="0AD6408F" w14:textId="72F2E1B5" w:rsidR="00003DFB" w:rsidRPr="005626C1" w:rsidRDefault="00003DFB" w:rsidP="00003DFB">
            <w:pPr>
              <w:spacing w:before="0" w:after="0"/>
              <w:jc w:val="center"/>
              <w:rPr>
                <w:rFonts w:cs="Times New Roman"/>
                <w:sz w:val="21"/>
                <w:szCs w:val="21"/>
              </w:rPr>
            </w:pPr>
            <w:r w:rsidRPr="005626C1">
              <w:rPr>
                <w:rFonts w:cs="Times New Roman"/>
                <w:sz w:val="21"/>
                <w:szCs w:val="21"/>
                <w:lang w:eastAsia="en-GB"/>
              </w:rPr>
              <w:t>121,732.9</w:t>
            </w:r>
          </w:p>
        </w:tc>
        <w:tc>
          <w:tcPr>
            <w:tcW w:w="0" w:type="auto"/>
            <w:tcBorders>
              <w:top w:val="nil"/>
              <w:left w:val="nil"/>
              <w:bottom w:val="nil"/>
              <w:right w:val="nil"/>
            </w:tcBorders>
            <w:vAlign w:val="center"/>
          </w:tcPr>
          <w:p w14:paraId="091A7B05" w14:textId="5E31291C" w:rsidR="00003DFB" w:rsidRPr="005626C1" w:rsidRDefault="00003DFB" w:rsidP="00003DFB">
            <w:pPr>
              <w:spacing w:before="0" w:after="0"/>
              <w:jc w:val="center"/>
              <w:rPr>
                <w:rFonts w:cs="Times New Roman"/>
                <w:sz w:val="21"/>
                <w:szCs w:val="21"/>
              </w:rPr>
            </w:pPr>
            <w:r w:rsidRPr="005626C1">
              <w:rPr>
                <w:rFonts w:cs="Times New Roman"/>
                <w:sz w:val="21"/>
                <w:szCs w:val="21"/>
                <w:lang w:eastAsia="en-GB"/>
              </w:rPr>
              <w:t>-594.4</w:t>
            </w:r>
          </w:p>
        </w:tc>
        <w:tc>
          <w:tcPr>
            <w:tcW w:w="0" w:type="auto"/>
            <w:tcBorders>
              <w:top w:val="nil"/>
              <w:left w:val="nil"/>
              <w:bottom w:val="nil"/>
              <w:right w:val="nil"/>
            </w:tcBorders>
            <w:vAlign w:val="center"/>
          </w:tcPr>
          <w:p w14:paraId="3F7DC55A" w14:textId="51CA7065" w:rsidR="00003DFB" w:rsidRPr="005626C1" w:rsidRDefault="00003DFB" w:rsidP="00003DFB">
            <w:pPr>
              <w:spacing w:before="0" w:after="0"/>
              <w:jc w:val="center"/>
              <w:rPr>
                <w:rFonts w:cs="Times New Roman"/>
                <w:sz w:val="21"/>
                <w:szCs w:val="21"/>
              </w:rPr>
            </w:pPr>
            <w:r w:rsidRPr="005626C1">
              <w:rPr>
                <w:rFonts w:cs="Times New Roman"/>
                <w:sz w:val="21"/>
                <w:szCs w:val="21"/>
                <w:lang w:eastAsia="en-GB"/>
              </w:rPr>
              <w:t>0.1</w:t>
            </w:r>
          </w:p>
        </w:tc>
      </w:tr>
      <w:tr w:rsidR="005626C1" w:rsidRPr="005626C1" w14:paraId="083759E3" w14:textId="5708E177" w:rsidTr="006979D3">
        <w:trPr>
          <w:trHeight w:hRule="exact" w:val="231"/>
          <w:jc w:val="center"/>
        </w:trPr>
        <w:tc>
          <w:tcPr>
            <w:tcW w:w="0" w:type="auto"/>
            <w:tcBorders>
              <w:top w:val="nil"/>
              <w:left w:val="nil"/>
              <w:bottom w:val="nil"/>
              <w:right w:val="nil"/>
            </w:tcBorders>
            <w:vAlign w:val="center"/>
          </w:tcPr>
          <w:p w14:paraId="76BC05F3" w14:textId="59E81CF9" w:rsidR="00003DFB" w:rsidRPr="005626C1" w:rsidRDefault="00003DFB" w:rsidP="00003DFB">
            <w:pPr>
              <w:spacing w:before="0" w:after="0"/>
              <w:jc w:val="center"/>
              <w:rPr>
                <w:rFonts w:cs="Times New Roman"/>
                <w:sz w:val="21"/>
                <w:szCs w:val="21"/>
              </w:rPr>
            </w:pPr>
            <w:r w:rsidRPr="005626C1">
              <w:rPr>
                <w:rFonts w:cs="Times New Roman"/>
                <w:sz w:val="21"/>
                <w:szCs w:val="21"/>
                <w:lang w:eastAsia="en-GB"/>
              </w:rPr>
              <w:t>2010</w:t>
            </w:r>
          </w:p>
        </w:tc>
        <w:tc>
          <w:tcPr>
            <w:tcW w:w="0" w:type="auto"/>
            <w:tcBorders>
              <w:top w:val="nil"/>
              <w:left w:val="nil"/>
              <w:bottom w:val="nil"/>
              <w:right w:val="nil"/>
            </w:tcBorders>
            <w:vAlign w:val="center"/>
          </w:tcPr>
          <w:p w14:paraId="263D23E1" w14:textId="462CB6A5" w:rsidR="00003DFB" w:rsidRPr="005626C1" w:rsidRDefault="00003DFB" w:rsidP="00003DFB">
            <w:pPr>
              <w:spacing w:before="0" w:after="0"/>
              <w:jc w:val="center"/>
              <w:rPr>
                <w:rFonts w:cs="Times New Roman"/>
                <w:sz w:val="21"/>
                <w:szCs w:val="21"/>
              </w:rPr>
            </w:pPr>
            <w:r w:rsidRPr="005626C1">
              <w:rPr>
                <w:rFonts w:cs="Times New Roman"/>
                <w:sz w:val="21"/>
                <w:szCs w:val="21"/>
                <w:lang w:eastAsia="en-GB"/>
              </w:rPr>
              <w:t>2014</w:t>
            </w:r>
          </w:p>
        </w:tc>
        <w:tc>
          <w:tcPr>
            <w:tcW w:w="987" w:type="dxa"/>
            <w:tcBorders>
              <w:top w:val="nil"/>
              <w:left w:val="nil"/>
              <w:bottom w:val="nil"/>
              <w:right w:val="nil"/>
            </w:tcBorders>
            <w:vAlign w:val="center"/>
          </w:tcPr>
          <w:p w14:paraId="12963819" w14:textId="6FDA25CF" w:rsidR="00003DFB" w:rsidRPr="005626C1" w:rsidRDefault="00003DFB" w:rsidP="00003DFB">
            <w:pPr>
              <w:spacing w:before="0" w:after="0"/>
              <w:jc w:val="center"/>
              <w:rPr>
                <w:rFonts w:cs="Times New Roman"/>
                <w:sz w:val="21"/>
                <w:szCs w:val="21"/>
              </w:rPr>
            </w:pPr>
            <w:r w:rsidRPr="005626C1">
              <w:rPr>
                <w:rFonts w:cs="Times New Roman"/>
                <w:sz w:val="21"/>
                <w:szCs w:val="21"/>
                <w:lang w:eastAsia="en-GB"/>
              </w:rPr>
              <w:t>4</w:t>
            </w:r>
          </w:p>
        </w:tc>
        <w:tc>
          <w:tcPr>
            <w:tcW w:w="1336" w:type="dxa"/>
            <w:tcBorders>
              <w:top w:val="nil"/>
              <w:left w:val="nil"/>
              <w:bottom w:val="nil"/>
              <w:right w:val="nil"/>
            </w:tcBorders>
            <w:vAlign w:val="center"/>
          </w:tcPr>
          <w:p w14:paraId="27F2C3E4" w14:textId="7D8CDDDE" w:rsidR="00003DFB" w:rsidRPr="005626C1" w:rsidRDefault="00003DFB" w:rsidP="00003DFB">
            <w:pPr>
              <w:spacing w:before="0" w:after="0"/>
              <w:jc w:val="center"/>
              <w:rPr>
                <w:rFonts w:cs="Times New Roman"/>
                <w:sz w:val="21"/>
                <w:szCs w:val="21"/>
                <w:lang w:eastAsia="zh-CN"/>
              </w:rPr>
            </w:pPr>
            <w:r w:rsidRPr="005626C1">
              <w:rPr>
                <w:rFonts w:cs="Times New Roman"/>
                <w:sz w:val="21"/>
                <w:szCs w:val="21"/>
                <w:lang w:eastAsia="en-GB"/>
              </w:rPr>
              <w:t>121,732.9</w:t>
            </w:r>
          </w:p>
        </w:tc>
        <w:tc>
          <w:tcPr>
            <w:tcW w:w="0" w:type="auto"/>
            <w:tcBorders>
              <w:top w:val="nil"/>
              <w:left w:val="nil"/>
              <w:bottom w:val="nil"/>
              <w:right w:val="nil"/>
            </w:tcBorders>
            <w:vAlign w:val="center"/>
          </w:tcPr>
          <w:p w14:paraId="2751CD22" w14:textId="4F638F88" w:rsidR="00003DFB" w:rsidRPr="005626C1" w:rsidRDefault="00003DFB" w:rsidP="00003DFB">
            <w:pPr>
              <w:spacing w:before="0" w:after="0"/>
              <w:jc w:val="center"/>
              <w:rPr>
                <w:rFonts w:cs="Times New Roman"/>
                <w:sz w:val="21"/>
                <w:szCs w:val="21"/>
              </w:rPr>
            </w:pPr>
            <w:r w:rsidRPr="005626C1">
              <w:rPr>
                <w:rFonts w:cs="Times New Roman"/>
                <w:sz w:val="21"/>
                <w:szCs w:val="21"/>
                <w:lang w:eastAsia="en-GB"/>
              </w:rPr>
              <w:t>116,552.9</w:t>
            </w:r>
          </w:p>
        </w:tc>
        <w:tc>
          <w:tcPr>
            <w:tcW w:w="0" w:type="auto"/>
            <w:tcBorders>
              <w:top w:val="nil"/>
              <w:left w:val="nil"/>
              <w:bottom w:val="nil"/>
              <w:right w:val="nil"/>
            </w:tcBorders>
            <w:vAlign w:val="center"/>
          </w:tcPr>
          <w:p w14:paraId="6752B5A5" w14:textId="6A13AACB" w:rsidR="00003DFB" w:rsidRPr="005626C1" w:rsidRDefault="00003DFB" w:rsidP="00003DFB">
            <w:pPr>
              <w:spacing w:before="0" w:after="0"/>
              <w:jc w:val="center"/>
              <w:rPr>
                <w:rFonts w:cs="Times New Roman"/>
                <w:sz w:val="21"/>
                <w:szCs w:val="21"/>
              </w:rPr>
            </w:pPr>
            <w:r w:rsidRPr="005626C1">
              <w:rPr>
                <w:rFonts w:cs="Times New Roman"/>
                <w:sz w:val="21"/>
                <w:szCs w:val="21"/>
                <w:lang w:eastAsia="en-GB"/>
              </w:rPr>
              <w:t>5,180.0</w:t>
            </w:r>
          </w:p>
        </w:tc>
        <w:tc>
          <w:tcPr>
            <w:tcW w:w="0" w:type="auto"/>
            <w:tcBorders>
              <w:top w:val="nil"/>
              <w:left w:val="nil"/>
              <w:bottom w:val="nil"/>
              <w:right w:val="nil"/>
            </w:tcBorders>
            <w:vAlign w:val="center"/>
          </w:tcPr>
          <w:p w14:paraId="0ABE6EEC" w14:textId="0AD22E3E" w:rsidR="00003DFB" w:rsidRPr="005626C1" w:rsidRDefault="00003DFB" w:rsidP="00003DFB">
            <w:pPr>
              <w:spacing w:before="0" w:after="0"/>
              <w:jc w:val="center"/>
              <w:rPr>
                <w:rFonts w:cs="Times New Roman"/>
                <w:sz w:val="21"/>
                <w:szCs w:val="21"/>
              </w:rPr>
            </w:pPr>
            <w:r w:rsidRPr="005626C1">
              <w:rPr>
                <w:rFonts w:cs="Times New Roman"/>
                <w:sz w:val="21"/>
                <w:szCs w:val="21"/>
                <w:lang w:eastAsia="en-GB"/>
              </w:rPr>
              <w:t>-1.1</w:t>
            </w:r>
          </w:p>
        </w:tc>
      </w:tr>
      <w:tr w:rsidR="005626C1" w:rsidRPr="005626C1" w14:paraId="2D0FEC5A" w14:textId="46B1FB4C" w:rsidTr="006979D3">
        <w:trPr>
          <w:trHeight w:hRule="exact" w:val="231"/>
          <w:jc w:val="center"/>
        </w:trPr>
        <w:tc>
          <w:tcPr>
            <w:tcW w:w="0" w:type="auto"/>
            <w:tcBorders>
              <w:top w:val="nil"/>
              <w:left w:val="nil"/>
              <w:bottom w:val="nil"/>
              <w:right w:val="nil"/>
            </w:tcBorders>
            <w:vAlign w:val="center"/>
          </w:tcPr>
          <w:p w14:paraId="4E800659" w14:textId="360A2F86" w:rsidR="00003DFB" w:rsidRPr="005626C1" w:rsidRDefault="00003DFB" w:rsidP="00003DFB">
            <w:pPr>
              <w:spacing w:before="0" w:after="0"/>
              <w:jc w:val="center"/>
              <w:rPr>
                <w:rFonts w:cs="Times New Roman"/>
                <w:sz w:val="21"/>
                <w:szCs w:val="21"/>
              </w:rPr>
            </w:pPr>
            <w:r w:rsidRPr="005626C1">
              <w:rPr>
                <w:rFonts w:cs="Times New Roman"/>
                <w:sz w:val="21"/>
                <w:szCs w:val="21"/>
                <w:lang w:eastAsia="en-GB"/>
              </w:rPr>
              <w:t>2014</w:t>
            </w:r>
          </w:p>
        </w:tc>
        <w:tc>
          <w:tcPr>
            <w:tcW w:w="0" w:type="auto"/>
            <w:tcBorders>
              <w:top w:val="nil"/>
              <w:left w:val="nil"/>
              <w:bottom w:val="nil"/>
              <w:right w:val="nil"/>
            </w:tcBorders>
            <w:vAlign w:val="center"/>
          </w:tcPr>
          <w:p w14:paraId="2080569B" w14:textId="59152B6A" w:rsidR="00003DFB" w:rsidRPr="005626C1" w:rsidRDefault="00003DFB" w:rsidP="00003DFB">
            <w:pPr>
              <w:spacing w:before="0" w:after="0"/>
              <w:jc w:val="center"/>
              <w:rPr>
                <w:rFonts w:cs="Times New Roman"/>
                <w:sz w:val="21"/>
                <w:szCs w:val="21"/>
              </w:rPr>
            </w:pPr>
            <w:r w:rsidRPr="005626C1">
              <w:rPr>
                <w:rFonts w:cs="Times New Roman"/>
                <w:sz w:val="21"/>
                <w:szCs w:val="21"/>
                <w:lang w:eastAsia="en-GB"/>
              </w:rPr>
              <w:t>2017</w:t>
            </w:r>
          </w:p>
        </w:tc>
        <w:tc>
          <w:tcPr>
            <w:tcW w:w="987" w:type="dxa"/>
            <w:tcBorders>
              <w:top w:val="nil"/>
              <w:left w:val="nil"/>
              <w:bottom w:val="nil"/>
              <w:right w:val="nil"/>
            </w:tcBorders>
            <w:vAlign w:val="center"/>
          </w:tcPr>
          <w:p w14:paraId="76873CB7" w14:textId="62FDB267" w:rsidR="00003DFB" w:rsidRPr="005626C1" w:rsidRDefault="00003DFB" w:rsidP="00003DFB">
            <w:pPr>
              <w:spacing w:before="0" w:after="0"/>
              <w:jc w:val="center"/>
              <w:rPr>
                <w:rFonts w:cs="Times New Roman"/>
                <w:sz w:val="21"/>
                <w:szCs w:val="21"/>
              </w:rPr>
            </w:pPr>
            <w:r w:rsidRPr="005626C1">
              <w:rPr>
                <w:rFonts w:cs="Times New Roman"/>
                <w:sz w:val="21"/>
                <w:szCs w:val="21"/>
                <w:lang w:eastAsia="en-GB"/>
              </w:rPr>
              <w:t>3</w:t>
            </w:r>
          </w:p>
        </w:tc>
        <w:tc>
          <w:tcPr>
            <w:tcW w:w="1336" w:type="dxa"/>
            <w:tcBorders>
              <w:top w:val="nil"/>
              <w:left w:val="nil"/>
              <w:bottom w:val="nil"/>
              <w:right w:val="nil"/>
            </w:tcBorders>
            <w:vAlign w:val="center"/>
          </w:tcPr>
          <w:p w14:paraId="3D313277" w14:textId="7E2F35B8" w:rsidR="00003DFB" w:rsidRPr="005626C1" w:rsidRDefault="00003DFB" w:rsidP="00003DFB">
            <w:pPr>
              <w:spacing w:before="0" w:after="0"/>
              <w:jc w:val="center"/>
              <w:rPr>
                <w:rFonts w:cs="Times New Roman"/>
                <w:sz w:val="21"/>
                <w:szCs w:val="21"/>
                <w:lang w:eastAsia="zh-CN"/>
              </w:rPr>
            </w:pPr>
            <w:r w:rsidRPr="005626C1">
              <w:rPr>
                <w:rFonts w:cs="Times New Roman"/>
                <w:sz w:val="21"/>
                <w:szCs w:val="21"/>
                <w:lang w:eastAsia="en-GB"/>
              </w:rPr>
              <w:t>116,552.9</w:t>
            </w:r>
          </w:p>
        </w:tc>
        <w:tc>
          <w:tcPr>
            <w:tcW w:w="0" w:type="auto"/>
            <w:tcBorders>
              <w:top w:val="nil"/>
              <w:left w:val="nil"/>
              <w:bottom w:val="nil"/>
              <w:right w:val="nil"/>
            </w:tcBorders>
            <w:vAlign w:val="center"/>
          </w:tcPr>
          <w:p w14:paraId="2369CDFB" w14:textId="74D2D912" w:rsidR="00003DFB" w:rsidRPr="005626C1" w:rsidRDefault="00003DFB" w:rsidP="00003DFB">
            <w:pPr>
              <w:spacing w:before="0" w:after="0"/>
              <w:jc w:val="center"/>
              <w:rPr>
                <w:rFonts w:cs="Times New Roman"/>
                <w:sz w:val="21"/>
                <w:szCs w:val="21"/>
              </w:rPr>
            </w:pPr>
            <w:r w:rsidRPr="005626C1">
              <w:rPr>
                <w:rFonts w:cs="Times New Roman"/>
                <w:sz w:val="21"/>
                <w:szCs w:val="21"/>
                <w:lang w:eastAsia="en-GB"/>
              </w:rPr>
              <w:t>111,149.0</w:t>
            </w:r>
          </w:p>
        </w:tc>
        <w:tc>
          <w:tcPr>
            <w:tcW w:w="0" w:type="auto"/>
            <w:tcBorders>
              <w:top w:val="nil"/>
              <w:left w:val="nil"/>
              <w:bottom w:val="nil"/>
              <w:right w:val="nil"/>
            </w:tcBorders>
            <w:vAlign w:val="center"/>
          </w:tcPr>
          <w:p w14:paraId="4BDA2D47" w14:textId="0B66FFAD" w:rsidR="00003DFB" w:rsidRPr="005626C1" w:rsidRDefault="00003DFB" w:rsidP="00003DFB">
            <w:pPr>
              <w:spacing w:before="0" w:after="0"/>
              <w:jc w:val="center"/>
              <w:rPr>
                <w:rFonts w:cs="Times New Roman"/>
                <w:sz w:val="21"/>
                <w:szCs w:val="21"/>
              </w:rPr>
            </w:pPr>
            <w:r w:rsidRPr="005626C1">
              <w:rPr>
                <w:rFonts w:cs="Times New Roman"/>
                <w:sz w:val="21"/>
                <w:szCs w:val="21"/>
                <w:lang w:eastAsia="en-GB"/>
              </w:rPr>
              <w:t>5,403.9</w:t>
            </w:r>
          </w:p>
        </w:tc>
        <w:tc>
          <w:tcPr>
            <w:tcW w:w="0" w:type="auto"/>
            <w:tcBorders>
              <w:top w:val="nil"/>
              <w:left w:val="nil"/>
              <w:bottom w:val="nil"/>
              <w:right w:val="nil"/>
            </w:tcBorders>
            <w:vAlign w:val="center"/>
          </w:tcPr>
          <w:p w14:paraId="350268DA" w14:textId="72DD3A81" w:rsidR="00003DFB" w:rsidRPr="005626C1" w:rsidRDefault="00003DFB" w:rsidP="00003DFB">
            <w:pPr>
              <w:spacing w:before="0" w:after="0"/>
              <w:jc w:val="center"/>
              <w:rPr>
                <w:rFonts w:cs="Times New Roman"/>
                <w:sz w:val="21"/>
                <w:szCs w:val="21"/>
              </w:rPr>
            </w:pPr>
            <w:r w:rsidRPr="005626C1">
              <w:rPr>
                <w:rFonts w:cs="Times New Roman"/>
                <w:sz w:val="21"/>
                <w:szCs w:val="21"/>
                <w:lang w:eastAsia="en-GB"/>
              </w:rPr>
              <w:t>-1.6</w:t>
            </w:r>
          </w:p>
        </w:tc>
      </w:tr>
      <w:tr w:rsidR="00003DFB" w:rsidRPr="005626C1" w14:paraId="718B9143" w14:textId="387D4FA8" w:rsidTr="00C3682E">
        <w:trPr>
          <w:trHeight w:hRule="exact" w:val="231"/>
          <w:jc w:val="center"/>
        </w:trPr>
        <w:tc>
          <w:tcPr>
            <w:tcW w:w="0" w:type="auto"/>
            <w:tcBorders>
              <w:top w:val="nil"/>
              <w:left w:val="nil"/>
              <w:bottom w:val="single" w:sz="12" w:space="0" w:color="auto"/>
              <w:right w:val="nil"/>
            </w:tcBorders>
            <w:vAlign w:val="center"/>
          </w:tcPr>
          <w:p w14:paraId="56EB0E30" w14:textId="7607295D" w:rsidR="00003DFB" w:rsidRPr="005626C1" w:rsidRDefault="00003DFB" w:rsidP="00003DFB">
            <w:pPr>
              <w:spacing w:before="0" w:after="0"/>
              <w:jc w:val="center"/>
              <w:rPr>
                <w:sz w:val="21"/>
                <w:szCs w:val="21"/>
                <w:lang w:eastAsia="zh-CN"/>
              </w:rPr>
            </w:pPr>
            <w:r w:rsidRPr="005626C1">
              <w:rPr>
                <w:sz w:val="21"/>
                <w:szCs w:val="21"/>
              </w:rPr>
              <w:t>Average</w:t>
            </w:r>
          </w:p>
        </w:tc>
        <w:tc>
          <w:tcPr>
            <w:tcW w:w="0" w:type="auto"/>
            <w:gridSpan w:val="5"/>
            <w:tcBorders>
              <w:top w:val="nil"/>
              <w:left w:val="nil"/>
              <w:bottom w:val="single" w:sz="12" w:space="0" w:color="auto"/>
              <w:right w:val="nil"/>
            </w:tcBorders>
            <w:vAlign w:val="center"/>
          </w:tcPr>
          <w:p w14:paraId="2382995F" w14:textId="23C8B6EF" w:rsidR="00003DFB" w:rsidRPr="005626C1" w:rsidRDefault="00003DFB" w:rsidP="00003DFB">
            <w:pPr>
              <w:spacing w:before="0" w:after="0"/>
              <w:jc w:val="center"/>
              <w:rPr>
                <w:rFonts w:cs="Times New Roman"/>
                <w:sz w:val="20"/>
                <w:szCs w:val="20"/>
              </w:rPr>
            </w:pPr>
          </w:p>
        </w:tc>
        <w:tc>
          <w:tcPr>
            <w:tcW w:w="0" w:type="auto"/>
            <w:tcBorders>
              <w:top w:val="nil"/>
              <w:left w:val="nil"/>
              <w:bottom w:val="single" w:sz="12" w:space="0" w:color="auto"/>
              <w:right w:val="nil"/>
            </w:tcBorders>
            <w:vAlign w:val="center"/>
          </w:tcPr>
          <w:p w14:paraId="3A65BF6A" w14:textId="5101F56A" w:rsidR="00003DFB" w:rsidRPr="005626C1" w:rsidRDefault="00003DFB" w:rsidP="00003DFB">
            <w:pPr>
              <w:spacing w:before="0" w:after="0"/>
              <w:jc w:val="center"/>
              <w:rPr>
                <w:rFonts w:cs="Times New Roman"/>
                <w:sz w:val="20"/>
                <w:szCs w:val="20"/>
              </w:rPr>
            </w:pPr>
            <w:r w:rsidRPr="005626C1">
              <w:rPr>
                <w:rFonts w:cs="Times New Roman"/>
                <w:sz w:val="20"/>
                <w:szCs w:val="20"/>
              </w:rPr>
              <w:t>-1.0</w:t>
            </w:r>
          </w:p>
        </w:tc>
      </w:tr>
    </w:tbl>
    <w:p w14:paraId="2CB80EF0" w14:textId="77777777" w:rsidR="00003DFB" w:rsidRPr="005626C1" w:rsidRDefault="00003DFB" w:rsidP="00003DFB">
      <w:pPr>
        <w:spacing w:after="120"/>
        <w:jc w:val="center"/>
        <w:rPr>
          <w:b/>
        </w:rPr>
      </w:pPr>
    </w:p>
    <w:p w14:paraId="27E632FE" w14:textId="77777777" w:rsidR="00644898" w:rsidRPr="005626C1" w:rsidRDefault="00644898" w:rsidP="00003DFB">
      <w:pPr>
        <w:spacing w:after="120"/>
        <w:jc w:val="center"/>
        <w:rPr>
          <w:b/>
        </w:rPr>
      </w:pPr>
    </w:p>
    <w:p w14:paraId="08F22BA2" w14:textId="77777777" w:rsidR="00644898" w:rsidRPr="005626C1" w:rsidRDefault="00644898" w:rsidP="00003DFB">
      <w:pPr>
        <w:spacing w:after="120"/>
        <w:jc w:val="center"/>
        <w:rPr>
          <w:b/>
        </w:rPr>
      </w:pPr>
    </w:p>
    <w:p w14:paraId="6AE9278D" w14:textId="77777777" w:rsidR="00644898" w:rsidRPr="005626C1" w:rsidRDefault="00644898" w:rsidP="00003DFB">
      <w:pPr>
        <w:spacing w:after="120"/>
        <w:jc w:val="center"/>
        <w:rPr>
          <w:b/>
        </w:rPr>
      </w:pPr>
    </w:p>
    <w:p w14:paraId="416A6883" w14:textId="77777777" w:rsidR="00644898" w:rsidRPr="005626C1" w:rsidRDefault="00644898" w:rsidP="00003DFB">
      <w:pPr>
        <w:spacing w:after="120"/>
        <w:jc w:val="center"/>
        <w:rPr>
          <w:b/>
        </w:rPr>
      </w:pPr>
    </w:p>
    <w:p w14:paraId="3681A14D" w14:textId="77777777" w:rsidR="00644898" w:rsidRPr="005626C1" w:rsidRDefault="00644898" w:rsidP="00003DFB">
      <w:pPr>
        <w:spacing w:after="120"/>
        <w:jc w:val="center"/>
        <w:rPr>
          <w:b/>
        </w:rPr>
      </w:pPr>
    </w:p>
    <w:p w14:paraId="0F367B71" w14:textId="69C01702" w:rsidR="00003DFB" w:rsidRPr="005626C1" w:rsidRDefault="00003DFB" w:rsidP="00003DFB">
      <w:pPr>
        <w:spacing w:after="120"/>
        <w:jc w:val="center"/>
      </w:pPr>
      <w:r w:rsidRPr="005626C1">
        <w:rPr>
          <w:b/>
        </w:rPr>
        <w:lastRenderedPageBreak/>
        <w:t xml:space="preserve">Table </w:t>
      </w:r>
      <w:r w:rsidR="00E101D7" w:rsidRPr="005626C1">
        <w:rPr>
          <w:b/>
        </w:rPr>
        <w:t>7</w:t>
      </w:r>
      <w:r w:rsidRPr="005626C1">
        <w:rPr>
          <w:noProof/>
        </w:rPr>
        <w:t xml:space="preserve"> </w:t>
      </w:r>
      <w:r w:rsidRPr="005626C1">
        <w:t xml:space="preserve">Observed forest cover gain (recovery) in the Mau forest complex and Mt Elgon forest within the official forest boundaries for the Mau Forest Complex </w:t>
      </w:r>
      <w:r w:rsidR="00644898" w:rsidRPr="005626C1">
        <w:t>and Mt</w:t>
      </w:r>
      <w:r w:rsidRPr="005626C1">
        <w:t xml:space="preserve"> Elgon forest</w:t>
      </w:r>
    </w:p>
    <w:tbl>
      <w:tblPr>
        <w:tblStyle w:val="TableGrid"/>
        <w:tblW w:w="8505"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88"/>
        <w:gridCol w:w="1288"/>
        <w:gridCol w:w="1288"/>
        <w:gridCol w:w="1288"/>
        <w:gridCol w:w="1794"/>
        <w:gridCol w:w="1559"/>
      </w:tblGrid>
      <w:tr w:rsidR="005626C1" w:rsidRPr="005626C1" w14:paraId="73AFE5A6" w14:textId="77777777" w:rsidTr="002D2AF8">
        <w:trPr>
          <w:trHeight w:val="732"/>
          <w:jc w:val="center"/>
        </w:trPr>
        <w:tc>
          <w:tcPr>
            <w:tcW w:w="1288" w:type="dxa"/>
            <w:tcBorders>
              <w:top w:val="single" w:sz="4" w:space="0" w:color="auto"/>
              <w:bottom w:val="single" w:sz="8" w:space="0" w:color="auto"/>
            </w:tcBorders>
            <w:shd w:val="clear" w:color="auto" w:fill="BFBFBF" w:themeFill="background1" w:themeFillShade="BF"/>
            <w:vAlign w:val="center"/>
          </w:tcPr>
          <w:p w14:paraId="152013B0" w14:textId="77777777" w:rsidR="009E751C" w:rsidRPr="005626C1" w:rsidRDefault="009E751C" w:rsidP="003A0980">
            <w:pPr>
              <w:spacing w:before="0" w:after="0"/>
              <w:rPr>
                <w:rFonts w:cs="Times New Roman"/>
                <w:b/>
                <w:bCs/>
                <w:sz w:val="22"/>
              </w:rPr>
            </w:pPr>
            <w:r w:rsidRPr="005626C1">
              <w:rPr>
                <w:rFonts w:cs="Times New Roman"/>
                <w:b/>
                <w:bCs/>
                <w:sz w:val="22"/>
              </w:rPr>
              <w:t xml:space="preserve">Ecosystem </w:t>
            </w:r>
          </w:p>
          <w:p w14:paraId="0A9FFAB7" w14:textId="77777777" w:rsidR="009E751C" w:rsidRPr="005626C1" w:rsidRDefault="009E751C" w:rsidP="003A0980">
            <w:pPr>
              <w:spacing w:before="0" w:after="0"/>
              <w:rPr>
                <w:rFonts w:cs="Times New Roman"/>
                <w:b/>
                <w:bCs/>
                <w:sz w:val="22"/>
              </w:rPr>
            </w:pPr>
            <w:r w:rsidRPr="005626C1">
              <w:rPr>
                <w:rFonts w:cs="Times New Roman"/>
                <w:b/>
                <w:bCs/>
                <w:sz w:val="22"/>
              </w:rPr>
              <w:t>(Forest)</w:t>
            </w:r>
          </w:p>
        </w:tc>
        <w:tc>
          <w:tcPr>
            <w:tcW w:w="1288" w:type="dxa"/>
            <w:tcBorders>
              <w:top w:val="single" w:sz="4" w:space="0" w:color="auto"/>
              <w:bottom w:val="single" w:sz="8" w:space="0" w:color="auto"/>
            </w:tcBorders>
            <w:shd w:val="clear" w:color="auto" w:fill="BFBFBF" w:themeFill="background1" w:themeFillShade="BF"/>
            <w:vAlign w:val="center"/>
          </w:tcPr>
          <w:p w14:paraId="366205AA" w14:textId="77777777" w:rsidR="009E751C" w:rsidRPr="005626C1" w:rsidRDefault="009E751C" w:rsidP="003A0980">
            <w:pPr>
              <w:spacing w:before="0" w:after="0"/>
              <w:rPr>
                <w:rFonts w:eastAsia="Times New Roman" w:cs="Times New Roman"/>
                <w:b/>
                <w:bCs/>
                <w:sz w:val="22"/>
                <w:lang w:eastAsia="en-GB"/>
              </w:rPr>
            </w:pPr>
            <w:r w:rsidRPr="005626C1">
              <w:rPr>
                <w:rFonts w:eastAsia="Times New Roman" w:cs="Times New Roman"/>
                <w:b/>
                <w:bCs/>
                <w:sz w:val="22"/>
                <w:lang w:eastAsia="en-GB"/>
              </w:rPr>
              <w:t xml:space="preserve">Time </w:t>
            </w:r>
          </w:p>
          <w:p w14:paraId="698013A9" w14:textId="77777777" w:rsidR="009E751C" w:rsidRPr="005626C1" w:rsidRDefault="009E751C" w:rsidP="003A0980">
            <w:pPr>
              <w:spacing w:before="0" w:after="0"/>
              <w:rPr>
                <w:rFonts w:cs="Times New Roman"/>
                <w:b/>
                <w:bCs/>
                <w:sz w:val="22"/>
              </w:rPr>
            </w:pPr>
            <w:r w:rsidRPr="005626C1">
              <w:rPr>
                <w:rFonts w:eastAsia="Times New Roman" w:cs="Times New Roman"/>
                <w:b/>
                <w:bCs/>
                <w:sz w:val="22"/>
                <w:lang w:eastAsia="en-GB"/>
              </w:rPr>
              <w:t>[T1]</w:t>
            </w:r>
          </w:p>
        </w:tc>
        <w:tc>
          <w:tcPr>
            <w:tcW w:w="1288" w:type="dxa"/>
            <w:tcBorders>
              <w:top w:val="single" w:sz="4" w:space="0" w:color="auto"/>
              <w:bottom w:val="single" w:sz="8" w:space="0" w:color="auto"/>
            </w:tcBorders>
            <w:shd w:val="clear" w:color="auto" w:fill="BFBFBF" w:themeFill="background1" w:themeFillShade="BF"/>
            <w:vAlign w:val="center"/>
          </w:tcPr>
          <w:p w14:paraId="717F307B" w14:textId="77777777" w:rsidR="009E751C" w:rsidRPr="005626C1" w:rsidRDefault="009E751C" w:rsidP="003A0980">
            <w:pPr>
              <w:spacing w:before="0" w:after="0"/>
              <w:rPr>
                <w:rFonts w:eastAsia="Times New Roman" w:cs="Times New Roman"/>
                <w:b/>
                <w:bCs/>
                <w:sz w:val="22"/>
                <w:lang w:eastAsia="en-GB"/>
              </w:rPr>
            </w:pPr>
            <w:r w:rsidRPr="005626C1">
              <w:rPr>
                <w:rFonts w:eastAsia="Times New Roman" w:cs="Times New Roman"/>
                <w:b/>
                <w:bCs/>
                <w:sz w:val="22"/>
                <w:lang w:eastAsia="en-GB"/>
              </w:rPr>
              <w:t xml:space="preserve">Time </w:t>
            </w:r>
          </w:p>
          <w:p w14:paraId="3773C2B7" w14:textId="77777777" w:rsidR="009E751C" w:rsidRPr="005626C1" w:rsidRDefault="009E751C" w:rsidP="003A0980">
            <w:pPr>
              <w:spacing w:before="0" w:after="0"/>
              <w:rPr>
                <w:rFonts w:cs="Times New Roman"/>
                <w:b/>
                <w:bCs/>
                <w:sz w:val="22"/>
              </w:rPr>
            </w:pPr>
            <w:r w:rsidRPr="005626C1">
              <w:rPr>
                <w:rFonts w:eastAsia="Times New Roman" w:cs="Times New Roman"/>
                <w:b/>
                <w:bCs/>
                <w:sz w:val="22"/>
                <w:lang w:eastAsia="en-GB"/>
              </w:rPr>
              <w:t>[T2]</w:t>
            </w:r>
          </w:p>
        </w:tc>
        <w:tc>
          <w:tcPr>
            <w:tcW w:w="1288" w:type="dxa"/>
            <w:tcBorders>
              <w:top w:val="single" w:sz="4" w:space="0" w:color="auto"/>
              <w:bottom w:val="single" w:sz="8" w:space="0" w:color="auto"/>
            </w:tcBorders>
            <w:shd w:val="clear" w:color="auto" w:fill="BFBFBF" w:themeFill="background1" w:themeFillShade="BF"/>
            <w:vAlign w:val="center"/>
          </w:tcPr>
          <w:p w14:paraId="6F01ACD6" w14:textId="77777777" w:rsidR="009E751C" w:rsidRPr="005626C1" w:rsidRDefault="009E751C" w:rsidP="003A0980">
            <w:pPr>
              <w:spacing w:before="0" w:after="0"/>
              <w:jc w:val="center"/>
              <w:rPr>
                <w:rFonts w:eastAsia="Times New Roman" w:cs="Times New Roman"/>
                <w:b/>
                <w:bCs/>
                <w:sz w:val="22"/>
                <w:lang w:eastAsia="en-GB"/>
              </w:rPr>
            </w:pPr>
            <w:r w:rsidRPr="005626C1">
              <w:rPr>
                <w:rFonts w:eastAsia="Times New Roman" w:cs="Times New Roman"/>
                <w:b/>
                <w:bCs/>
                <w:sz w:val="22"/>
                <w:lang w:eastAsia="en-GB"/>
              </w:rPr>
              <w:t>Period</w:t>
            </w:r>
          </w:p>
          <w:p w14:paraId="2E507D16" w14:textId="77777777" w:rsidR="009E751C" w:rsidRPr="005626C1" w:rsidRDefault="009E751C" w:rsidP="003A0980">
            <w:pPr>
              <w:spacing w:before="0" w:after="0"/>
              <w:jc w:val="center"/>
              <w:rPr>
                <w:rFonts w:cs="Times New Roman"/>
                <w:b/>
                <w:bCs/>
                <w:sz w:val="22"/>
              </w:rPr>
            </w:pPr>
            <w:r w:rsidRPr="005626C1">
              <w:rPr>
                <w:rFonts w:eastAsia="Times New Roman" w:cs="Times New Roman"/>
                <w:b/>
                <w:bCs/>
                <w:sz w:val="22"/>
                <w:lang w:eastAsia="en-GB"/>
              </w:rPr>
              <w:t>(T2 - T1)</w:t>
            </w:r>
          </w:p>
        </w:tc>
        <w:tc>
          <w:tcPr>
            <w:tcW w:w="1794" w:type="dxa"/>
            <w:tcBorders>
              <w:top w:val="single" w:sz="4" w:space="0" w:color="auto"/>
              <w:bottom w:val="single" w:sz="8" w:space="0" w:color="auto"/>
            </w:tcBorders>
            <w:shd w:val="clear" w:color="auto" w:fill="BFBFBF" w:themeFill="background1" w:themeFillShade="BF"/>
            <w:vAlign w:val="center"/>
          </w:tcPr>
          <w:p w14:paraId="60DB8BD5" w14:textId="77777777" w:rsidR="009E751C" w:rsidRPr="005626C1" w:rsidRDefault="009E751C" w:rsidP="003A0980">
            <w:pPr>
              <w:spacing w:before="0" w:after="0"/>
              <w:jc w:val="center"/>
              <w:rPr>
                <w:rFonts w:eastAsia="Times New Roman" w:cs="Times New Roman"/>
                <w:b/>
                <w:bCs/>
                <w:sz w:val="22"/>
                <w:lang w:eastAsia="en-GB"/>
              </w:rPr>
            </w:pPr>
            <w:r w:rsidRPr="005626C1">
              <w:rPr>
                <w:rFonts w:eastAsia="Times New Roman" w:cs="Times New Roman"/>
                <w:b/>
                <w:bCs/>
                <w:sz w:val="22"/>
                <w:lang w:eastAsia="en-GB"/>
              </w:rPr>
              <w:t>Area recovered/</w:t>
            </w:r>
          </w:p>
          <w:p w14:paraId="61905839" w14:textId="77777777" w:rsidR="009E751C" w:rsidRPr="005626C1" w:rsidRDefault="009E751C" w:rsidP="003A0980">
            <w:pPr>
              <w:spacing w:before="0" w:after="0"/>
              <w:jc w:val="center"/>
              <w:rPr>
                <w:rFonts w:cs="Times New Roman"/>
                <w:b/>
                <w:bCs/>
                <w:sz w:val="22"/>
              </w:rPr>
            </w:pPr>
            <w:r w:rsidRPr="005626C1">
              <w:rPr>
                <w:rFonts w:eastAsia="Times New Roman" w:cs="Times New Roman"/>
                <w:b/>
                <w:bCs/>
                <w:sz w:val="22"/>
                <w:lang w:eastAsia="en-GB"/>
              </w:rPr>
              <w:t>Gain (ha)</w:t>
            </w:r>
          </w:p>
        </w:tc>
        <w:tc>
          <w:tcPr>
            <w:tcW w:w="1559" w:type="dxa"/>
            <w:tcBorders>
              <w:top w:val="single" w:sz="4" w:space="0" w:color="auto"/>
              <w:bottom w:val="single" w:sz="8" w:space="0" w:color="auto"/>
            </w:tcBorders>
            <w:shd w:val="clear" w:color="auto" w:fill="BFBFBF" w:themeFill="background1" w:themeFillShade="BF"/>
            <w:vAlign w:val="center"/>
          </w:tcPr>
          <w:p w14:paraId="7995677B" w14:textId="77777777" w:rsidR="009E751C" w:rsidRPr="005626C1" w:rsidRDefault="009E751C" w:rsidP="003A0980">
            <w:pPr>
              <w:spacing w:before="0" w:after="0"/>
              <w:jc w:val="center"/>
              <w:rPr>
                <w:rFonts w:cs="Times New Roman"/>
                <w:b/>
                <w:bCs/>
                <w:sz w:val="22"/>
              </w:rPr>
            </w:pPr>
            <w:r w:rsidRPr="005626C1">
              <w:rPr>
                <w:rFonts w:eastAsia="Times New Roman" w:cs="Times New Roman"/>
                <w:b/>
                <w:bCs/>
                <w:sz w:val="22"/>
                <w:lang w:eastAsia="en-GB"/>
              </w:rPr>
              <w:t xml:space="preserve">Recovery </w:t>
            </w:r>
            <w:r w:rsidRPr="005626C1">
              <w:rPr>
                <w:rFonts w:eastAsia="Times New Roman" w:cs="Times New Roman"/>
                <w:b/>
                <w:bCs/>
                <w:sz w:val="22"/>
                <w:lang w:eastAsia="en-GB"/>
              </w:rPr>
              <w:br/>
              <w:t>rate yr</w:t>
            </w:r>
            <w:r w:rsidRPr="005626C1">
              <w:rPr>
                <w:rFonts w:eastAsia="Times New Roman" w:cs="Times New Roman"/>
                <w:b/>
                <w:bCs/>
                <w:sz w:val="22"/>
                <w:vertAlign w:val="superscript"/>
                <w:lang w:eastAsia="en-GB"/>
              </w:rPr>
              <w:t>-1</w:t>
            </w:r>
            <w:r w:rsidRPr="005626C1">
              <w:rPr>
                <w:rFonts w:eastAsia="Times New Roman" w:cs="Times New Roman"/>
                <w:b/>
                <w:bCs/>
                <w:sz w:val="22"/>
                <w:lang w:eastAsia="en-GB"/>
              </w:rPr>
              <w:t xml:space="preserve"> [%]</w:t>
            </w:r>
          </w:p>
        </w:tc>
      </w:tr>
      <w:tr w:rsidR="005626C1" w:rsidRPr="005626C1" w14:paraId="391D69DD" w14:textId="77777777" w:rsidTr="002D2AF8">
        <w:trPr>
          <w:jc w:val="center"/>
        </w:trPr>
        <w:tc>
          <w:tcPr>
            <w:tcW w:w="1288" w:type="dxa"/>
            <w:vMerge w:val="restart"/>
            <w:tcBorders>
              <w:top w:val="single" w:sz="8" w:space="0" w:color="auto"/>
              <w:bottom w:val="nil"/>
            </w:tcBorders>
            <w:vAlign w:val="center"/>
          </w:tcPr>
          <w:p w14:paraId="3E09F6D5" w14:textId="77777777" w:rsidR="009E751C" w:rsidRPr="005626C1" w:rsidRDefault="009E751C" w:rsidP="003A0980">
            <w:pPr>
              <w:spacing w:before="0" w:after="0"/>
              <w:rPr>
                <w:rFonts w:cs="Times New Roman"/>
                <w:sz w:val="22"/>
              </w:rPr>
            </w:pPr>
            <w:r w:rsidRPr="005626C1">
              <w:rPr>
                <w:rFonts w:cs="Times New Roman"/>
                <w:sz w:val="22"/>
              </w:rPr>
              <w:t>Mau forest Complex</w:t>
            </w:r>
          </w:p>
        </w:tc>
        <w:tc>
          <w:tcPr>
            <w:tcW w:w="1288" w:type="dxa"/>
            <w:tcBorders>
              <w:top w:val="single" w:sz="8" w:space="0" w:color="auto"/>
              <w:bottom w:val="nil"/>
            </w:tcBorders>
            <w:vAlign w:val="center"/>
          </w:tcPr>
          <w:p w14:paraId="1F4F2804" w14:textId="77777777" w:rsidR="009E751C" w:rsidRPr="005626C1" w:rsidRDefault="009E751C" w:rsidP="003A0980">
            <w:pPr>
              <w:spacing w:before="0" w:after="0"/>
              <w:rPr>
                <w:rFonts w:cs="Times New Roman"/>
                <w:sz w:val="22"/>
              </w:rPr>
            </w:pPr>
            <w:r w:rsidRPr="005626C1">
              <w:rPr>
                <w:rFonts w:eastAsia="Times New Roman" w:cs="Times New Roman"/>
                <w:sz w:val="22"/>
                <w:lang w:eastAsia="en-GB"/>
              </w:rPr>
              <w:t>1986</w:t>
            </w:r>
          </w:p>
        </w:tc>
        <w:tc>
          <w:tcPr>
            <w:tcW w:w="1288" w:type="dxa"/>
            <w:tcBorders>
              <w:top w:val="single" w:sz="8" w:space="0" w:color="auto"/>
              <w:bottom w:val="nil"/>
            </w:tcBorders>
            <w:vAlign w:val="center"/>
          </w:tcPr>
          <w:p w14:paraId="3ABEE4BD" w14:textId="77777777" w:rsidR="009E751C" w:rsidRPr="005626C1" w:rsidRDefault="009E751C" w:rsidP="003A0980">
            <w:pPr>
              <w:spacing w:before="0" w:after="0"/>
              <w:rPr>
                <w:rFonts w:cs="Times New Roman"/>
                <w:sz w:val="22"/>
              </w:rPr>
            </w:pPr>
            <w:r w:rsidRPr="005626C1">
              <w:rPr>
                <w:rFonts w:eastAsia="Times New Roman" w:cs="Times New Roman"/>
                <w:sz w:val="22"/>
                <w:lang w:eastAsia="en-GB"/>
              </w:rPr>
              <w:t>1989</w:t>
            </w:r>
          </w:p>
        </w:tc>
        <w:tc>
          <w:tcPr>
            <w:tcW w:w="1288" w:type="dxa"/>
            <w:tcBorders>
              <w:top w:val="single" w:sz="8" w:space="0" w:color="auto"/>
              <w:bottom w:val="nil"/>
            </w:tcBorders>
            <w:vAlign w:val="center"/>
          </w:tcPr>
          <w:p w14:paraId="485A04D8" w14:textId="77777777" w:rsidR="009E751C" w:rsidRPr="005626C1" w:rsidRDefault="009E751C" w:rsidP="003A0980">
            <w:pPr>
              <w:spacing w:before="0" w:after="0"/>
              <w:jc w:val="center"/>
              <w:rPr>
                <w:rFonts w:cs="Times New Roman"/>
                <w:sz w:val="22"/>
              </w:rPr>
            </w:pPr>
            <w:r w:rsidRPr="005626C1">
              <w:rPr>
                <w:rFonts w:eastAsia="Times New Roman" w:cs="Times New Roman"/>
                <w:sz w:val="22"/>
                <w:lang w:eastAsia="en-GB"/>
              </w:rPr>
              <w:t>3</w:t>
            </w:r>
          </w:p>
        </w:tc>
        <w:tc>
          <w:tcPr>
            <w:tcW w:w="1794" w:type="dxa"/>
            <w:tcBorders>
              <w:top w:val="single" w:sz="8" w:space="0" w:color="auto"/>
              <w:bottom w:val="nil"/>
            </w:tcBorders>
            <w:vAlign w:val="center"/>
          </w:tcPr>
          <w:p w14:paraId="4078B8AC" w14:textId="77777777" w:rsidR="009E751C" w:rsidRPr="005626C1" w:rsidRDefault="009E751C" w:rsidP="003A0980">
            <w:pPr>
              <w:spacing w:before="0" w:after="0"/>
              <w:jc w:val="center"/>
              <w:rPr>
                <w:rFonts w:cs="Times New Roman"/>
                <w:sz w:val="22"/>
              </w:rPr>
            </w:pPr>
            <w:r w:rsidRPr="005626C1">
              <w:rPr>
                <w:rFonts w:eastAsia="Times New Roman" w:cs="Times New Roman"/>
                <w:sz w:val="22"/>
                <w:lang w:eastAsia="en-GB"/>
              </w:rPr>
              <w:t>7,710.20</w:t>
            </w:r>
          </w:p>
        </w:tc>
        <w:tc>
          <w:tcPr>
            <w:tcW w:w="1559" w:type="dxa"/>
            <w:tcBorders>
              <w:top w:val="single" w:sz="8" w:space="0" w:color="auto"/>
              <w:bottom w:val="nil"/>
            </w:tcBorders>
            <w:vAlign w:val="center"/>
          </w:tcPr>
          <w:p w14:paraId="72516F08" w14:textId="77777777" w:rsidR="009E751C" w:rsidRPr="005626C1" w:rsidRDefault="009E751C" w:rsidP="003A0980">
            <w:pPr>
              <w:spacing w:before="0" w:after="0"/>
              <w:jc w:val="center"/>
              <w:rPr>
                <w:rFonts w:cs="Times New Roman"/>
                <w:sz w:val="22"/>
              </w:rPr>
            </w:pPr>
            <w:r w:rsidRPr="005626C1">
              <w:rPr>
                <w:rFonts w:cs="Times New Roman"/>
                <w:sz w:val="22"/>
              </w:rPr>
              <w:t>3.41</w:t>
            </w:r>
          </w:p>
        </w:tc>
      </w:tr>
      <w:tr w:rsidR="005626C1" w:rsidRPr="005626C1" w14:paraId="1BD2AA01" w14:textId="77777777" w:rsidTr="002D2AF8">
        <w:trPr>
          <w:jc w:val="center"/>
        </w:trPr>
        <w:tc>
          <w:tcPr>
            <w:tcW w:w="1288" w:type="dxa"/>
            <w:vMerge/>
            <w:tcBorders>
              <w:top w:val="nil"/>
              <w:bottom w:val="nil"/>
            </w:tcBorders>
            <w:vAlign w:val="center"/>
          </w:tcPr>
          <w:p w14:paraId="387302C0" w14:textId="77777777" w:rsidR="009E751C" w:rsidRPr="005626C1" w:rsidRDefault="009E751C" w:rsidP="003A0980">
            <w:pPr>
              <w:spacing w:before="0" w:after="0"/>
              <w:rPr>
                <w:rFonts w:cs="Times New Roman"/>
                <w:sz w:val="22"/>
              </w:rPr>
            </w:pPr>
          </w:p>
        </w:tc>
        <w:tc>
          <w:tcPr>
            <w:tcW w:w="1288" w:type="dxa"/>
            <w:tcBorders>
              <w:top w:val="nil"/>
              <w:bottom w:val="nil"/>
            </w:tcBorders>
            <w:vAlign w:val="center"/>
          </w:tcPr>
          <w:p w14:paraId="2F3D53D2" w14:textId="77777777" w:rsidR="009E751C" w:rsidRPr="005626C1" w:rsidRDefault="009E751C" w:rsidP="003A0980">
            <w:pPr>
              <w:spacing w:before="0" w:after="0"/>
              <w:rPr>
                <w:rFonts w:cs="Times New Roman"/>
                <w:sz w:val="22"/>
              </w:rPr>
            </w:pPr>
            <w:r w:rsidRPr="005626C1">
              <w:rPr>
                <w:rFonts w:eastAsia="Times New Roman" w:cs="Times New Roman"/>
                <w:sz w:val="22"/>
                <w:lang w:eastAsia="en-GB"/>
              </w:rPr>
              <w:t>1989</w:t>
            </w:r>
          </w:p>
        </w:tc>
        <w:tc>
          <w:tcPr>
            <w:tcW w:w="1288" w:type="dxa"/>
            <w:tcBorders>
              <w:top w:val="nil"/>
              <w:bottom w:val="nil"/>
            </w:tcBorders>
            <w:vAlign w:val="center"/>
          </w:tcPr>
          <w:p w14:paraId="5EC5717C" w14:textId="77777777" w:rsidR="009E751C" w:rsidRPr="005626C1" w:rsidRDefault="009E751C" w:rsidP="003A0980">
            <w:pPr>
              <w:spacing w:before="0" w:after="0"/>
              <w:rPr>
                <w:rFonts w:cs="Times New Roman"/>
                <w:sz w:val="22"/>
              </w:rPr>
            </w:pPr>
            <w:r w:rsidRPr="005626C1">
              <w:rPr>
                <w:rFonts w:eastAsia="Times New Roman" w:cs="Times New Roman"/>
                <w:sz w:val="22"/>
                <w:lang w:eastAsia="en-GB"/>
              </w:rPr>
              <w:t>1995</w:t>
            </w:r>
          </w:p>
        </w:tc>
        <w:tc>
          <w:tcPr>
            <w:tcW w:w="1288" w:type="dxa"/>
            <w:tcBorders>
              <w:top w:val="nil"/>
              <w:bottom w:val="nil"/>
            </w:tcBorders>
            <w:vAlign w:val="center"/>
          </w:tcPr>
          <w:p w14:paraId="579F85DA" w14:textId="77777777" w:rsidR="009E751C" w:rsidRPr="005626C1" w:rsidRDefault="009E751C" w:rsidP="003A0980">
            <w:pPr>
              <w:spacing w:before="0" w:after="0"/>
              <w:jc w:val="center"/>
              <w:rPr>
                <w:rFonts w:cs="Times New Roman"/>
                <w:sz w:val="22"/>
              </w:rPr>
            </w:pPr>
            <w:r w:rsidRPr="005626C1">
              <w:rPr>
                <w:rFonts w:eastAsia="Times New Roman" w:cs="Times New Roman"/>
                <w:sz w:val="22"/>
                <w:lang w:eastAsia="en-GB"/>
              </w:rPr>
              <w:t>6</w:t>
            </w:r>
          </w:p>
        </w:tc>
        <w:tc>
          <w:tcPr>
            <w:tcW w:w="1794" w:type="dxa"/>
            <w:tcBorders>
              <w:top w:val="nil"/>
              <w:bottom w:val="nil"/>
            </w:tcBorders>
            <w:vAlign w:val="center"/>
          </w:tcPr>
          <w:p w14:paraId="1DDED3F0" w14:textId="77777777" w:rsidR="009E751C" w:rsidRPr="005626C1" w:rsidRDefault="009E751C" w:rsidP="003A0980">
            <w:pPr>
              <w:spacing w:before="0" w:after="0"/>
              <w:jc w:val="center"/>
              <w:rPr>
                <w:rFonts w:cs="Times New Roman"/>
                <w:sz w:val="22"/>
              </w:rPr>
            </w:pPr>
            <w:r w:rsidRPr="005626C1">
              <w:rPr>
                <w:rFonts w:eastAsia="Times New Roman" w:cs="Times New Roman"/>
                <w:sz w:val="22"/>
                <w:lang w:eastAsia="en-GB"/>
              </w:rPr>
              <w:t>3,803.70</w:t>
            </w:r>
          </w:p>
        </w:tc>
        <w:tc>
          <w:tcPr>
            <w:tcW w:w="1559" w:type="dxa"/>
            <w:tcBorders>
              <w:top w:val="nil"/>
              <w:bottom w:val="nil"/>
            </w:tcBorders>
            <w:vAlign w:val="center"/>
          </w:tcPr>
          <w:p w14:paraId="08756C91" w14:textId="77777777" w:rsidR="009E751C" w:rsidRPr="005626C1" w:rsidRDefault="009E751C" w:rsidP="003A0980">
            <w:pPr>
              <w:spacing w:before="0" w:after="0"/>
              <w:jc w:val="center"/>
              <w:rPr>
                <w:rFonts w:cs="Times New Roman"/>
                <w:sz w:val="22"/>
              </w:rPr>
            </w:pPr>
            <w:r w:rsidRPr="005626C1">
              <w:rPr>
                <w:rFonts w:cs="Times New Roman"/>
                <w:sz w:val="22"/>
              </w:rPr>
              <w:t>0.84</w:t>
            </w:r>
          </w:p>
        </w:tc>
      </w:tr>
      <w:tr w:rsidR="005626C1" w:rsidRPr="005626C1" w14:paraId="6B2DC569" w14:textId="77777777" w:rsidTr="002D2AF8">
        <w:trPr>
          <w:jc w:val="center"/>
        </w:trPr>
        <w:tc>
          <w:tcPr>
            <w:tcW w:w="1288" w:type="dxa"/>
            <w:vMerge/>
            <w:tcBorders>
              <w:top w:val="nil"/>
              <w:bottom w:val="nil"/>
            </w:tcBorders>
            <w:vAlign w:val="center"/>
          </w:tcPr>
          <w:p w14:paraId="7BD0AC18" w14:textId="77777777" w:rsidR="009E751C" w:rsidRPr="005626C1" w:rsidRDefault="009E751C" w:rsidP="003A0980">
            <w:pPr>
              <w:spacing w:before="0" w:after="0"/>
              <w:rPr>
                <w:rFonts w:cs="Times New Roman"/>
                <w:sz w:val="22"/>
              </w:rPr>
            </w:pPr>
          </w:p>
        </w:tc>
        <w:tc>
          <w:tcPr>
            <w:tcW w:w="1288" w:type="dxa"/>
            <w:tcBorders>
              <w:top w:val="nil"/>
              <w:bottom w:val="nil"/>
            </w:tcBorders>
            <w:vAlign w:val="center"/>
          </w:tcPr>
          <w:p w14:paraId="0F671CB8" w14:textId="77777777" w:rsidR="009E751C" w:rsidRPr="005626C1" w:rsidRDefault="009E751C" w:rsidP="003A0980">
            <w:pPr>
              <w:spacing w:before="0" w:after="0"/>
              <w:rPr>
                <w:rFonts w:cs="Times New Roman"/>
                <w:sz w:val="22"/>
              </w:rPr>
            </w:pPr>
            <w:r w:rsidRPr="005626C1">
              <w:rPr>
                <w:rFonts w:eastAsia="Times New Roman" w:cs="Times New Roman"/>
                <w:sz w:val="22"/>
                <w:lang w:eastAsia="en-GB"/>
              </w:rPr>
              <w:t>1995</w:t>
            </w:r>
          </w:p>
        </w:tc>
        <w:tc>
          <w:tcPr>
            <w:tcW w:w="1288" w:type="dxa"/>
            <w:tcBorders>
              <w:top w:val="nil"/>
              <w:bottom w:val="nil"/>
            </w:tcBorders>
            <w:vAlign w:val="center"/>
          </w:tcPr>
          <w:p w14:paraId="01C56609" w14:textId="77777777" w:rsidR="009E751C" w:rsidRPr="005626C1" w:rsidRDefault="009E751C" w:rsidP="003A0980">
            <w:pPr>
              <w:spacing w:before="0" w:after="0"/>
              <w:rPr>
                <w:rFonts w:cs="Times New Roman"/>
                <w:sz w:val="22"/>
              </w:rPr>
            </w:pPr>
            <w:r w:rsidRPr="005626C1">
              <w:rPr>
                <w:rFonts w:eastAsia="Times New Roman" w:cs="Times New Roman"/>
                <w:sz w:val="22"/>
                <w:lang w:eastAsia="en-GB"/>
              </w:rPr>
              <w:t>2003</w:t>
            </w:r>
          </w:p>
        </w:tc>
        <w:tc>
          <w:tcPr>
            <w:tcW w:w="1288" w:type="dxa"/>
            <w:tcBorders>
              <w:top w:val="nil"/>
              <w:bottom w:val="nil"/>
            </w:tcBorders>
            <w:vAlign w:val="center"/>
          </w:tcPr>
          <w:p w14:paraId="0CE81AAC" w14:textId="77777777" w:rsidR="009E751C" w:rsidRPr="005626C1" w:rsidRDefault="009E751C" w:rsidP="003A0980">
            <w:pPr>
              <w:spacing w:before="0" w:after="0"/>
              <w:jc w:val="center"/>
              <w:rPr>
                <w:rFonts w:cs="Times New Roman"/>
                <w:sz w:val="22"/>
              </w:rPr>
            </w:pPr>
            <w:r w:rsidRPr="005626C1">
              <w:rPr>
                <w:rFonts w:eastAsia="Times New Roman" w:cs="Times New Roman"/>
                <w:sz w:val="22"/>
                <w:lang w:eastAsia="en-GB"/>
              </w:rPr>
              <w:t>8</w:t>
            </w:r>
          </w:p>
        </w:tc>
        <w:tc>
          <w:tcPr>
            <w:tcW w:w="1794" w:type="dxa"/>
            <w:tcBorders>
              <w:top w:val="nil"/>
              <w:bottom w:val="nil"/>
            </w:tcBorders>
            <w:vAlign w:val="center"/>
          </w:tcPr>
          <w:p w14:paraId="3F540331" w14:textId="77777777" w:rsidR="009E751C" w:rsidRPr="005626C1" w:rsidRDefault="009E751C" w:rsidP="003A0980">
            <w:pPr>
              <w:spacing w:before="0" w:after="0"/>
              <w:jc w:val="center"/>
              <w:rPr>
                <w:rFonts w:cs="Times New Roman"/>
                <w:sz w:val="22"/>
              </w:rPr>
            </w:pPr>
            <w:r w:rsidRPr="005626C1">
              <w:rPr>
                <w:rFonts w:eastAsia="Times New Roman" w:cs="Times New Roman"/>
                <w:sz w:val="22"/>
                <w:lang w:eastAsia="en-GB"/>
              </w:rPr>
              <w:t>18,573.10</w:t>
            </w:r>
          </w:p>
        </w:tc>
        <w:tc>
          <w:tcPr>
            <w:tcW w:w="1559" w:type="dxa"/>
            <w:tcBorders>
              <w:top w:val="nil"/>
              <w:bottom w:val="nil"/>
            </w:tcBorders>
            <w:vAlign w:val="center"/>
          </w:tcPr>
          <w:p w14:paraId="150B3CF2" w14:textId="77777777" w:rsidR="009E751C" w:rsidRPr="005626C1" w:rsidRDefault="009E751C" w:rsidP="003A0980">
            <w:pPr>
              <w:spacing w:before="0" w:after="0"/>
              <w:jc w:val="center"/>
              <w:rPr>
                <w:rFonts w:cs="Times New Roman"/>
                <w:sz w:val="22"/>
              </w:rPr>
            </w:pPr>
            <w:r w:rsidRPr="005626C1">
              <w:rPr>
                <w:rFonts w:cs="Times New Roman"/>
                <w:sz w:val="22"/>
              </w:rPr>
              <w:t>3.08</w:t>
            </w:r>
          </w:p>
        </w:tc>
      </w:tr>
      <w:tr w:rsidR="005626C1" w:rsidRPr="005626C1" w14:paraId="2D0A9071" w14:textId="77777777" w:rsidTr="002D2AF8">
        <w:trPr>
          <w:jc w:val="center"/>
        </w:trPr>
        <w:tc>
          <w:tcPr>
            <w:tcW w:w="1288" w:type="dxa"/>
            <w:vMerge/>
            <w:tcBorders>
              <w:top w:val="nil"/>
              <w:bottom w:val="nil"/>
            </w:tcBorders>
            <w:vAlign w:val="center"/>
          </w:tcPr>
          <w:p w14:paraId="55FB4182" w14:textId="77777777" w:rsidR="009E751C" w:rsidRPr="005626C1" w:rsidRDefault="009E751C" w:rsidP="003A0980">
            <w:pPr>
              <w:spacing w:before="0" w:after="0"/>
              <w:rPr>
                <w:rFonts w:cs="Times New Roman"/>
                <w:sz w:val="22"/>
              </w:rPr>
            </w:pPr>
          </w:p>
        </w:tc>
        <w:tc>
          <w:tcPr>
            <w:tcW w:w="1288" w:type="dxa"/>
            <w:tcBorders>
              <w:top w:val="nil"/>
              <w:bottom w:val="nil"/>
            </w:tcBorders>
            <w:vAlign w:val="center"/>
          </w:tcPr>
          <w:p w14:paraId="230CF584" w14:textId="77777777" w:rsidR="009E751C" w:rsidRPr="005626C1" w:rsidRDefault="009E751C" w:rsidP="003A0980">
            <w:pPr>
              <w:spacing w:before="0" w:after="0"/>
              <w:rPr>
                <w:rFonts w:cs="Times New Roman"/>
                <w:sz w:val="22"/>
              </w:rPr>
            </w:pPr>
            <w:r w:rsidRPr="005626C1">
              <w:rPr>
                <w:rFonts w:eastAsia="Times New Roman" w:cs="Times New Roman"/>
                <w:sz w:val="22"/>
                <w:lang w:eastAsia="en-GB"/>
              </w:rPr>
              <w:t>2003</w:t>
            </w:r>
          </w:p>
        </w:tc>
        <w:tc>
          <w:tcPr>
            <w:tcW w:w="1288" w:type="dxa"/>
            <w:tcBorders>
              <w:top w:val="nil"/>
              <w:bottom w:val="nil"/>
            </w:tcBorders>
            <w:vAlign w:val="center"/>
          </w:tcPr>
          <w:p w14:paraId="433381E6" w14:textId="77777777" w:rsidR="009E751C" w:rsidRPr="005626C1" w:rsidRDefault="009E751C" w:rsidP="003A0980">
            <w:pPr>
              <w:spacing w:before="0" w:after="0"/>
              <w:rPr>
                <w:rFonts w:cs="Times New Roman"/>
                <w:sz w:val="22"/>
              </w:rPr>
            </w:pPr>
            <w:r w:rsidRPr="005626C1">
              <w:rPr>
                <w:rFonts w:eastAsia="Times New Roman" w:cs="Times New Roman"/>
                <w:sz w:val="22"/>
                <w:lang w:eastAsia="en-GB"/>
              </w:rPr>
              <w:t>2010</w:t>
            </w:r>
          </w:p>
        </w:tc>
        <w:tc>
          <w:tcPr>
            <w:tcW w:w="1288" w:type="dxa"/>
            <w:tcBorders>
              <w:top w:val="nil"/>
              <w:bottom w:val="nil"/>
            </w:tcBorders>
            <w:vAlign w:val="center"/>
          </w:tcPr>
          <w:p w14:paraId="2A0B3032" w14:textId="77777777" w:rsidR="009E751C" w:rsidRPr="005626C1" w:rsidRDefault="009E751C" w:rsidP="003A0980">
            <w:pPr>
              <w:spacing w:before="0" w:after="0"/>
              <w:jc w:val="center"/>
              <w:rPr>
                <w:rFonts w:cs="Times New Roman"/>
                <w:sz w:val="22"/>
              </w:rPr>
            </w:pPr>
            <w:r w:rsidRPr="005626C1">
              <w:rPr>
                <w:rFonts w:eastAsia="Times New Roman" w:cs="Times New Roman"/>
                <w:sz w:val="22"/>
                <w:lang w:eastAsia="en-GB"/>
              </w:rPr>
              <w:t>7</w:t>
            </w:r>
          </w:p>
        </w:tc>
        <w:tc>
          <w:tcPr>
            <w:tcW w:w="1794" w:type="dxa"/>
            <w:tcBorders>
              <w:top w:val="nil"/>
              <w:bottom w:val="nil"/>
            </w:tcBorders>
            <w:vAlign w:val="center"/>
          </w:tcPr>
          <w:p w14:paraId="0A44A743" w14:textId="77777777" w:rsidR="009E751C" w:rsidRPr="005626C1" w:rsidRDefault="009E751C" w:rsidP="003A0980">
            <w:pPr>
              <w:spacing w:before="0" w:after="0"/>
              <w:jc w:val="center"/>
              <w:rPr>
                <w:rFonts w:cs="Times New Roman"/>
                <w:sz w:val="22"/>
              </w:rPr>
            </w:pPr>
            <w:r w:rsidRPr="005626C1">
              <w:rPr>
                <w:rFonts w:eastAsia="Times New Roman" w:cs="Times New Roman"/>
                <w:sz w:val="22"/>
                <w:lang w:eastAsia="en-GB"/>
              </w:rPr>
              <w:t>10,565.10</w:t>
            </w:r>
          </w:p>
        </w:tc>
        <w:tc>
          <w:tcPr>
            <w:tcW w:w="1559" w:type="dxa"/>
            <w:tcBorders>
              <w:top w:val="nil"/>
              <w:bottom w:val="nil"/>
            </w:tcBorders>
            <w:vAlign w:val="center"/>
          </w:tcPr>
          <w:p w14:paraId="06D1788E" w14:textId="77777777" w:rsidR="009E751C" w:rsidRPr="005626C1" w:rsidRDefault="009E751C" w:rsidP="003A0980">
            <w:pPr>
              <w:spacing w:before="0" w:after="0"/>
              <w:jc w:val="center"/>
              <w:rPr>
                <w:rFonts w:cs="Times New Roman"/>
                <w:sz w:val="22"/>
              </w:rPr>
            </w:pPr>
            <w:r w:rsidRPr="005626C1">
              <w:rPr>
                <w:rFonts w:cs="Times New Roman"/>
                <w:sz w:val="22"/>
              </w:rPr>
              <w:t>2.00</w:t>
            </w:r>
          </w:p>
        </w:tc>
      </w:tr>
      <w:tr w:rsidR="005626C1" w:rsidRPr="005626C1" w14:paraId="159E4382" w14:textId="77777777" w:rsidTr="002D2AF8">
        <w:trPr>
          <w:jc w:val="center"/>
        </w:trPr>
        <w:tc>
          <w:tcPr>
            <w:tcW w:w="1288" w:type="dxa"/>
            <w:vMerge/>
            <w:tcBorders>
              <w:top w:val="nil"/>
              <w:bottom w:val="nil"/>
            </w:tcBorders>
            <w:vAlign w:val="center"/>
          </w:tcPr>
          <w:p w14:paraId="09540304" w14:textId="77777777" w:rsidR="009E751C" w:rsidRPr="005626C1" w:rsidRDefault="009E751C" w:rsidP="003A0980">
            <w:pPr>
              <w:spacing w:before="0" w:after="0"/>
              <w:rPr>
                <w:rFonts w:cs="Times New Roman"/>
                <w:sz w:val="22"/>
              </w:rPr>
            </w:pPr>
          </w:p>
        </w:tc>
        <w:tc>
          <w:tcPr>
            <w:tcW w:w="1288" w:type="dxa"/>
            <w:tcBorders>
              <w:top w:val="nil"/>
              <w:bottom w:val="nil"/>
            </w:tcBorders>
            <w:vAlign w:val="center"/>
          </w:tcPr>
          <w:p w14:paraId="77045A43" w14:textId="77777777" w:rsidR="009E751C" w:rsidRPr="005626C1" w:rsidRDefault="009E751C" w:rsidP="003A0980">
            <w:pPr>
              <w:spacing w:before="0" w:after="0"/>
              <w:rPr>
                <w:rFonts w:cs="Times New Roman"/>
                <w:sz w:val="22"/>
              </w:rPr>
            </w:pPr>
            <w:r w:rsidRPr="005626C1">
              <w:rPr>
                <w:rFonts w:eastAsia="Times New Roman" w:cs="Times New Roman"/>
                <w:sz w:val="22"/>
                <w:lang w:eastAsia="en-GB"/>
              </w:rPr>
              <w:t>2010</w:t>
            </w:r>
          </w:p>
        </w:tc>
        <w:tc>
          <w:tcPr>
            <w:tcW w:w="1288" w:type="dxa"/>
            <w:tcBorders>
              <w:top w:val="nil"/>
              <w:bottom w:val="nil"/>
            </w:tcBorders>
            <w:vAlign w:val="center"/>
          </w:tcPr>
          <w:p w14:paraId="7D07A3D0" w14:textId="77777777" w:rsidR="009E751C" w:rsidRPr="005626C1" w:rsidRDefault="009E751C" w:rsidP="003A0980">
            <w:pPr>
              <w:spacing w:before="0" w:after="0"/>
              <w:rPr>
                <w:rFonts w:cs="Times New Roman"/>
                <w:sz w:val="22"/>
              </w:rPr>
            </w:pPr>
            <w:r w:rsidRPr="005626C1">
              <w:rPr>
                <w:rFonts w:eastAsia="Times New Roman" w:cs="Times New Roman"/>
                <w:sz w:val="22"/>
                <w:lang w:eastAsia="en-GB"/>
              </w:rPr>
              <w:t>2014</w:t>
            </w:r>
          </w:p>
        </w:tc>
        <w:tc>
          <w:tcPr>
            <w:tcW w:w="1288" w:type="dxa"/>
            <w:tcBorders>
              <w:top w:val="nil"/>
              <w:bottom w:val="nil"/>
            </w:tcBorders>
            <w:vAlign w:val="center"/>
          </w:tcPr>
          <w:p w14:paraId="29245CEC" w14:textId="77777777" w:rsidR="009E751C" w:rsidRPr="005626C1" w:rsidRDefault="009E751C" w:rsidP="003A0980">
            <w:pPr>
              <w:spacing w:before="0" w:after="0"/>
              <w:jc w:val="center"/>
              <w:rPr>
                <w:rFonts w:cs="Times New Roman"/>
                <w:sz w:val="22"/>
              </w:rPr>
            </w:pPr>
            <w:r w:rsidRPr="005626C1">
              <w:rPr>
                <w:rFonts w:eastAsia="Times New Roman" w:cs="Times New Roman"/>
                <w:sz w:val="22"/>
                <w:lang w:eastAsia="en-GB"/>
              </w:rPr>
              <w:t>4</w:t>
            </w:r>
          </w:p>
        </w:tc>
        <w:tc>
          <w:tcPr>
            <w:tcW w:w="1794" w:type="dxa"/>
            <w:tcBorders>
              <w:top w:val="nil"/>
              <w:bottom w:val="nil"/>
            </w:tcBorders>
            <w:vAlign w:val="center"/>
          </w:tcPr>
          <w:p w14:paraId="730D9509" w14:textId="77777777" w:rsidR="009E751C" w:rsidRPr="005626C1" w:rsidRDefault="009E751C" w:rsidP="003A0980">
            <w:pPr>
              <w:spacing w:before="0" w:after="0"/>
              <w:jc w:val="center"/>
              <w:rPr>
                <w:rFonts w:cs="Times New Roman"/>
                <w:sz w:val="22"/>
              </w:rPr>
            </w:pPr>
            <w:r w:rsidRPr="005626C1">
              <w:rPr>
                <w:rFonts w:eastAsia="Times New Roman" w:cs="Times New Roman"/>
                <w:sz w:val="22"/>
                <w:lang w:eastAsia="en-GB"/>
              </w:rPr>
              <w:t>15,562.90</w:t>
            </w:r>
          </w:p>
        </w:tc>
        <w:tc>
          <w:tcPr>
            <w:tcW w:w="1559" w:type="dxa"/>
            <w:tcBorders>
              <w:top w:val="nil"/>
              <w:bottom w:val="nil"/>
            </w:tcBorders>
            <w:vAlign w:val="center"/>
          </w:tcPr>
          <w:p w14:paraId="6B1B6929" w14:textId="77777777" w:rsidR="009E751C" w:rsidRPr="005626C1" w:rsidRDefault="009E751C" w:rsidP="003A0980">
            <w:pPr>
              <w:spacing w:before="0" w:after="0"/>
              <w:jc w:val="center"/>
              <w:rPr>
                <w:rFonts w:cs="Times New Roman"/>
                <w:sz w:val="22"/>
              </w:rPr>
            </w:pPr>
            <w:r w:rsidRPr="005626C1">
              <w:rPr>
                <w:rFonts w:cs="Times New Roman"/>
                <w:sz w:val="22"/>
              </w:rPr>
              <w:t>5.16</w:t>
            </w:r>
          </w:p>
        </w:tc>
      </w:tr>
      <w:tr w:rsidR="005626C1" w:rsidRPr="005626C1" w14:paraId="1DC9C9E6" w14:textId="77777777" w:rsidTr="002D2AF8">
        <w:trPr>
          <w:jc w:val="center"/>
        </w:trPr>
        <w:tc>
          <w:tcPr>
            <w:tcW w:w="1288" w:type="dxa"/>
            <w:vMerge/>
            <w:tcBorders>
              <w:top w:val="nil"/>
              <w:bottom w:val="single" w:sz="4" w:space="0" w:color="auto"/>
            </w:tcBorders>
            <w:vAlign w:val="center"/>
          </w:tcPr>
          <w:p w14:paraId="73907E35" w14:textId="77777777" w:rsidR="009E751C" w:rsidRPr="005626C1" w:rsidRDefault="009E751C" w:rsidP="003A0980">
            <w:pPr>
              <w:spacing w:before="0" w:after="0"/>
              <w:rPr>
                <w:rFonts w:cs="Times New Roman"/>
                <w:sz w:val="22"/>
              </w:rPr>
            </w:pPr>
          </w:p>
        </w:tc>
        <w:tc>
          <w:tcPr>
            <w:tcW w:w="1288" w:type="dxa"/>
            <w:tcBorders>
              <w:top w:val="nil"/>
              <w:bottom w:val="single" w:sz="4" w:space="0" w:color="auto"/>
            </w:tcBorders>
            <w:vAlign w:val="center"/>
          </w:tcPr>
          <w:p w14:paraId="0946A900" w14:textId="77777777" w:rsidR="009E751C" w:rsidRPr="005626C1" w:rsidRDefault="009E751C" w:rsidP="003A0980">
            <w:pPr>
              <w:spacing w:before="0" w:after="0"/>
              <w:rPr>
                <w:rFonts w:cs="Times New Roman"/>
                <w:sz w:val="22"/>
              </w:rPr>
            </w:pPr>
            <w:r w:rsidRPr="005626C1">
              <w:rPr>
                <w:rFonts w:eastAsia="Times New Roman" w:cs="Times New Roman"/>
                <w:sz w:val="22"/>
                <w:lang w:eastAsia="en-GB"/>
              </w:rPr>
              <w:t>2014</w:t>
            </w:r>
          </w:p>
        </w:tc>
        <w:tc>
          <w:tcPr>
            <w:tcW w:w="1288" w:type="dxa"/>
            <w:tcBorders>
              <w:top w:val="nil"/>
              <w:bottom w:val="single" w:sz="4" w:space="0" w:color="auto"/>
            </w:tcBorders>
            <w:vAlign w:val="center"/>
          </w:tcPr>
          <w:p w14:paraId="76CE0E48" w14:textId="77777777" w:rsidR="009E751C" w:rsidRPr="005626C1" w:rsidRDefault="009E751C" w:rsidP="003A0980">
            <w:pPr>
              <w:spacing w:before="0" w:after="0"/>
              <w:rPr>
                <w:rFonts w:cs="Times New Roman"/>
                <w:sz w:val="22"/>
              </w:rPr>
            </w:pPr>
            <w:r w:rsidRPr="005626C1">
              <w:rPr>
                <w:rFonts w:eastAsia="Times New Roman" w:cs="Times New Roman"/>
                <w:sz w:val="22"/>
                <w:lang w:eastAsia="en-GB"/>
              </w:rPr>
              <w:t>2017</w:t>
            </w:r>
          </w:p>
        </w:tc>
        <w:tc>
          <w:tcPr>
            <w:tcW w:w="1288" w:type="dxa"/>
            <w:tcBorders>
              <w:top w:val="nil"/>
              <w:bottom w:val="single" w:sz="4" w:space="0" w:color="auto"/>
            </w:tcBorders>
            <w:vAlign w:val="center"/>
          </w:tcPr>
          <w:p w14:paraId="5A06E394" w14:textId="77777777" w:rsidR="009E751C" w:rsidRPr="005626C1" w:rsidRDefault="009E751C" w:rsidP="003A0980">
            <w:pPr>
              <w:spacing w:before="0" w:after="0"/>
              <w:jc w:val="center"/>
              <w:rPr>
                <w:rFonts w:cs="Times New Roman"/>
                <w:sz w:val="22"/>
              </w:rPr>
            </w:pPr>
            <w:r w:rsidRPr="005626C1">
              <w:rPr>
                <w:rFonts w:eastAsia="Times New Roman" w:cs="Times New Roman"/>
                <w:sz w:val="22"/>
                <w:lang w:eastAsia="en-GB"/>
              </w:rPr>
              <w:t>3</w:t>
            </w:r>
          </w:p>
        </w:tc>
        <w:tc>
          <w:tcPr>
            <w:tcW w:w="1794" w:type="dxa"/>
            <w:tcBorders>
              <w:top w:val="nil"/>
              <w:bottom w:val="single" w:sz="4" w:space="0" w:color="auto"/>
            </w:tcBorders>
            <w:vAlign w:val="center"/>
          </w:tcPr>
          <w:p w14:paraId="555595AE" w14:textId="77777777" w:rsidR="009E751C" w:rsidRPr="005626C1" w:rsidRDefault="009E751C" w:rsidP="003A0980">
            <w:pPr>
              <w:spacing w:before="0" w:after="0"/>
              <w:jc w:val="center"/>
              <w:rPr>
                <w:rFonts w:cs="Times New Roman"/>
                <w:sz w:val="22"/>
              </w:rPr>
            </w:pPr>
            <w:r w:rsidRPr="005626C1">
              <w:rPr>
                <w:rFonts w:eastAsia="Times New Roman" w:cs="Times New Roman"/>
                <w:sz w:val="22"/>
                <w:lang w:eastAsia="en-GB"/>
              </w:rPr>
              <w:t>19,222.90</w:t>
            </w:r>
          </w:p>
        </w:tc>
        <w:tc>
          <w:tcPr>
            <w:tcW w:w="1559" w:type="dxa"/>
            <w:tcBorders>
              <w:top w:val="nil"/>
              <w:bottom w:val="single" w:sz="4" w:space="0" w:color="auto"/>
            </w:tcBorders>
            <w:vAlign w:val="center"/>
          </w:tcPr>
          <w:p w14:paraId="4F5C2A26" w14:textId="77777777" w:rsidR="009E751C" w:rsidRPr="005626C1" w:rsidRDefault="009E751C" w:rsidP="003A0980">
            <w:pPr>
              <w:spacing w:before="0" w:after="0"/>
              <w:jc w:val="center"/>
              <w:rPr>
                <w:rFonts w:cs="Times New Roman"/>
                <w:sz w:val="22"/>
              </w:rPr>
            </w:pPr>
            <w:r w:rsidRPr="005626C1">
              <w:rPr>
                <w:rFonts w:cs="Times New Roman"/>
                <w:sz w:val="22"/>
              </w:rPr>
              <w:t>8.49</w:t>
            </w:r>
          </w:p>
        </w:tc>
      </w:tr>
      <w:tr w:rsidR="005626C1" w:rsidRPr="005626C1" w14:paraId="286430CA" w14:textId="77777777" w:rsidTr="002D2AF8">
        <w:trPr>
          <w:jc w:val="center"/>
        </w:trPr>
        <w:tc>
          <w:tcPr>
            <w:tcW w:w="1288" w:type="dxa"/>
            <w:vMerge w:val="restart"/>
            <w:tcBorders>
              <w:top w:val="single" w:sz="4" w:space="0" w:color="auto"/>
              <w:bottom w:val="nil"/>
            </w:tcBorders>
            <w:vAlign w:val="center"/>
          </w:tcPr>
          <w:p w14:paraId="61534B14" w14:textId="77777777" w:rsidR="009E751C" w:rsidRPr="005626C1" w:rsidRDefault="009E751C" w:rsidP="003A0980">
            <w:pPr>
              <w:spacing w:before="0" w:after="0"/>
              <w:rPr>
                <w:rFonts w:cs="Times New Roman"/>
                <w:sz w:val="22"/>
              </w:rPr>
            </w:pPr>
            <w:r w:rsidRPr="005626C1">
              <w:rPr>
                <w:rFonts w:cs="Times New Roman"/>
                <w:sz w:val="22"/>
              </w:rPr>
              <w:t>Mt Elgon forest</w:t>
            </w:r>
          </w:p>
        </w:tc>
        <w:tc>
          <w:tcPr>
            <w:tcW w:w="1288" w:type="dxa"/>
            <w:tcBorders>
              <w:top w:val="single" w:sz="4" w:space="0" w:color="auto"/>
              <w:bottom w:val="nil"/>
            </w:tcBorders>
            <w:vAlign w:val="center"/>
          </w:tcPr>
          <w:p w14:paraId="537425E4" w14:textId="77777777" w:rsidR="009E751C" w:rsidRPr="005626C1" w:rsidRDefault="009E751C" w:rsidP="003A0980">
            <w:pPr>
              <w:spacing w:before="0" w:after="0"/>
              <w:rPr>
                <w:rFonts w:cs="Times New Roman"/>
                <w:sz w:val="22"/>
              </w:rPr>
            </w:pPr>
            <w:r w:rsidRPr="005626C1">
              <w:rPr>
                <w:rFonts w:eastAsia="Times New Roman" w:cs="Times New Roman"/>
                <w:sz w:val="22"/>
                <w:lang w:eastAsia="en-GB"/>
              </w:rPr>
              <w:t>1984</w:t>
            </w:r>
          </w:p>
        </w:tc>
        <w:tc>
          <w:tcPr>
            <w:tcW w:w="1288" w:type="dxa"/>
            <w:tcBorders>
              <w:top w:val="single" w:sz="4" w:space="0" w:color="auto"/>
              <w:bottom w:val="nil"/>
            </w:tcBorders>
            <w:vAlign w:val="center"/>
          </w:tcPr>
          <w:p w14:paraId="29DE7DB0" w14:textId="77777777" w:rsidR="009E751C" w:rsidRPr="005626C1" w:rsidRDefault="009E751C" w:rsidP="003A0980">
            <w:pPr>
              <w:spacing w:before="0" w:after="0"/>
              <w:rPr>
                <w:rFonts w:cs="Times New Roman"/>
                <w:sz w:val="22"/>
              </w:rPr>
            </w:pPr>
            <w:r w:rsidRPr="005626C1">
              <w:rPr>
                <w:rFonts w:eastAsia="Times New Roman" w:cs="Times New Roman"/>
                <w:sz w:val="22"/>
                <w:lang w:eastAsia="en-GB"/>
              </w:rPr>
              <w:t>1988</w:t>
            </w:r>
          </w:p>
        </w:tc>
        <w:tc>
          <w:tcPr>
            <w:tcW w:w="1288" w:type="dxa"/>
            <w:tcBorders>
              <w:top w:val="single" w:sz="4" w:space="0" w:color="auto"/>
              <w:bottom w:val="nil"/>
            </w:tcBorders>
            <w:vAlign w:val="center"/>
          </w:tcPr>
          <w:p w14:paraId="578884F4" w14:textId="77777777" w:rsidR="009E751C" w:rsidRPr="005626C1" w:rsidRDefault="009E751C" w:rsidP="003A0980">
            <w:pPr>
              <w:spacing w:before="0" w:after="0"/>
              <w:jc w:val="center"/>
              <w:rPr>
                <w:rFonts w:cs="Times New Roman"/>
                <w:sz w:val="22"/>
              </w:rPr>
            </w:pPr>
            <w:r w:rsidRPr="005626C1">
              <w:rPr>
                <w:rFonts w:eastAsia="Times New Roman" w:cs="Times New Roman"/>
                <w:sz w:val="22"/>
                <w:lang w:eastAsia="en-GB"/>
              </w:rPr>
              <w:t>4</w:t>
            </w:r>
          </w:p>
        </w:tc>
        <w:tc>
          <w:tcPr>
            <w:tcW w:w="1794" w:type="dxa"/>
            <w:tcBorders>
              <w:top w:val="single" w:sz="4" w:space="0" w:color="auto"/>
              <w:bottom w:val="nil"/>
            </w:tcBorders>
            <w:vAlign w:val="center"/>
          </w:tcPr>
          <w:p w14:paraId="2B617170" w14:textId="77777777" w:rsidR="009E751C" w:rsidRPr="005626C1" w:rsidRDefault="009E751C" w:rsidP="003A0980">
            <w:pPr>
              <w:spacing w:before="0" w:after="0"/>
              <w:jc w:val="center"/>
              <w:rPr>
                <w:rFonts w:cs="Times New Roman"/>
                <w:sz w:val="22"/>
              </w:rPr>
            </w:pPr>
            <w:r w:rsidRPr="005626C1">
              <w:rPr>
                <w:rFonts w:eastAsia="Times New Roman" w:cs="Times New Roman"/>
                <w:sz w:val="22"/>
                <w:lang w:eastAsia="en-GB"/>
              </w:rPr>
              <w:t>8,239.40</w:t>
            </w:r>
          </w:p>
        </w:tc>
        <w:tc>
          <w:tcPr>
            <w:tcW w:w="1559" w:type="dxa"/>
            <w:tcBorders>
              <w:top w:val="single" w:sz="4" w:space="0" w:color="auto"/>
              <w:bottom w:val="nil"/>
            </w:tcBorders>
            <w:vAlign w:val="center"/>
          </w:tcPr>
          <w:p w14:paraId="5449A5A3" w14:textId="77777777" w:rsidR="009E751C" w:rsidRPr="005626C1" w:rsidRDefault="009E751C" w:rsidP="003A0980">
            <w:pPr>
              <w:spacing w:before="0" w:after="0"/>
              <w:jc w:val="center"/>
              <w:rPr>
                <w:rFonts w:cs="Times New Roman"/>
                <w:sz w:val="22"/>
              </w:rPr>
            </w:pPr>
            <w:r w:rsidRPr="005626C1">
              <w:rPr>
                <w:rFonts w:cs="Times New Roman"/>
                <w:sz w:val="22"/>
              </w:rPr>
              <w:t>3.49</w:t>
            </w:r>
          </w:p>
        </w:tc>
      </w:tr>
      <w:tr w:rsidR="005626C1" w:rsidRPr="005626C1" w14:paraId="6B849303" w14:textId="77777777" w:rsidTr="002D2AF8">
        <w:trPr>
          <w:jc w:val="center"/>
        </w:trPr>
        <w:tc>
          <w:tcPr>
            <w:tcW w:w="1288" w:type="dxa"/>
            <w:vMerge/>
            <w:tcBorders>
              <w:top w:val="nil"/>
              <w:bottom w:val="nil"/>
            </w:tcBorders>
            <w:vAlign w:val="center"/>
          </w:tcPr>
          <w:p w14:paraId="26B06F4E" w14:textId="77777777" w:rsidR="009E751C" w:rsidRPr="005626C1" w:rsidRDefault="009E751C" w:rsidP="003A0980">
            <w:pPr>
              <w:spacing w:before="0" w:after="0"/>
              <w:rPr>
                <w:rFonts w:cs="Times New Roman"/>
                <w:sz w:val="22"/>
              </w:rPr>
            </w:pPr>
          </w:p>
        </w:tc>
        <w:tc>
          <w:tcPr>
            <w:tcW w:w="1288" w:type="dxa"/>
            <w:tcBorders>
              <w:top w:val="nil"/>
              <w:bottom w:val="nil"/>
            </w:tcBorders>
            <w:vAlign w:val="center"/>
          </w:tcPr>
          <w:p w14:paraId="59AAC678" w14:textId="77777777" w:rsidR="009E751C" w:rsidRPr="005626C1" w:rsidRDefault="009E751C" w:rsidP="003A0980">
            <w:pPr>
              <w:spacing w:before="0" w:after="0"/>
              <w:rPr>
                <w:rFonts w:cs="Times New Roman"/>
                <w:sz w:val="22"/>
              </w:rPr>
            </w:pPr>
            <w:r w:rsidRPr="005626C1">
              <w:rPr>
                <w:rFonts w:eastAsia="Times New Roman" w:cs="Times New Roman"/>
                <w:sz w:val="22"/>
                <w:lang w:eastAsia="en-GB"/>
              </w:rPr>
              <w:t>1988</w:t>
            </w:r>
          </w:p>
        </w:tc>
        <w:tc>
          <w:tcPr>
            <w:tcW w:w="1288" w:type="dxa"/>
            <w:tcBorders>
              <w:top w:val="nil"/>
              <w:bottom w:val="nil"/>
            </w:tcBorders>
            <w:vAlign w:val="center"/>
          </w:tcPr>
          <w:p w14:paraId="078CE036" w14:textId="77777777" w:rsidR="009E751C" w:rsidRPr="005626C1" w:rsidRDefault="009E751C" w:rsidP="003A0980">
            <w:pPr>
              <w:spacing w:before="0" w:after="0"/>
              <w:rPr>
                <w:rFonts w:cs="Times New Roman"/>
                <w:sz w:val="22"/>
              </w:rPr>
            </w:pPr>
            <w:r w:rsidRPr="005626C1">
              <w:rPr>
                <w:rFonts w:eastAsia="Times New Roman" w:cs="Times New Roman"/>
                <w:sz w:val="22"/>
                <w:lang w:eastAsia="en-GB"/>
              </w:rPr>
              <w:t>1995</w:t>
            </w:r>
          </w:p>
        </w:tc>
        <w:tc>
          <w:tcPr>
            <w:tcW w:w="1288" w:type="dxa"/>
            <w:tcBorders>
              <w:top w:val="nil"/>
              <w:bottom w:val="nil"/>
            </w:tcBorders>
            <w:vAlign w:val="center"/>
          </w:tcPr>
          <w:p w14:paraId="42821956" w14:textId="77777777" w:rsidR="009E751C" w:rsidRPr="005626C1" w:rsidRDefault="009E751C" w:rsidP="003A0980">
            <w:pPr>
              <w:spacing w:before="0" w:after="0"/>
              <w:jc w:val="center"/>
              <w:rPr>
                <w:rFonts w:cs="Times New Roman"/>
                <w:sz w:val="22"/>
              </w:rPr>
            </w:pPr>
            <w:r w:rsidRPr="005626C1">
              <w:rPr>
                <w:rFonts w:eastAsia="Times New Roman" w:cs="Times New Roman"/>
                <w:sz w:val="22"/>
                <w:lang w:eastAsia="en-GB"/>
              </w:rPr>
              <w:t>7</w:t>
            </w:r>
          </w:p>
        </w:tc>
        <w:tc>
          <w:tcPr>
            <w:tcW w:w="1794" w:type="dxa"/>
            <w:tcBorders>
              <w:top w:val="nil"/>
              <w:bottom w:val="nil"/>
            </w:tcBorders>
            <w:vAlign w:val="center"/>
          </w:tcPr>
          <w:p w14:paraId="1412C80B" w14:textId="77777777" w:rsidR="009E751C" w:rsidRPr="005626C1" w:rsidRDefault="009E751C" w:rsidP="003A0980">
            <w:pPr>
              <w:spacing w:before="0" w:after="0"/>
              <w:jc w:val="center"/>
              <w:rPr>
                <w:rFonts w:cs="Times New Roman"/>
                <w:sz w:val="22"/>
              </w:rPr>
            </w:pPr>
            <w:r w:rsidRPr="005626C1">
              <w:rPr>
                <w:rFonts w:eastAsia="Times New Roman" w:cs="Times New Roman"/>
                <w:sz w:val="22"/>
                <w:lang w:eastAsia="en-GB"/>
              </w:rPr>
              <w:t>6,353.90</w:t>
            </w:r>
          </w:p>
        </w:tc>
        <w:tc>
          <w:tcPr>
            <w:tcW w:w="1559" w:type="dxa"/>
            <w:tcBorders>
              <w:top w:val="nil"/>
              <w:bottom w:val="nil"/>
            </w:tcBorders>
            <w:vAlign w:val="center"/>
          </w:tcPr>
          <w:p w14:paraId="2F9112A2" w14:textId="77777777" w:rsidR="009E751C" w:rsidRPr="005626C1" w:rsidRDefault="009E751C" w:rsidP="003A0980">
            <w:pPr>
              <w:spacing w:before="0" w:after="0"/>
              <w:jc w:val="center"/>
              <w:rPr>
                <w:rFonts w:cs="Times New Roman"/>
                <w:sz w:val="22"/>
              </w:rPr>
            </w:pPr>
            <w:r w:rsidRPr="005626C1">
              <w:rPr>
                <w:rFonts w:cs="Times New Roman"/>
                <w:sz w:val="22"/>
              </w:rPr>
              <w:t>1.54</w:t>
            </w:r>
          </w:p>
        </w:tc>
      </w:tr>
      <w:tr w:rsidR="005626C1" w:rsidRPr="005626C1" w14:paraId="25B848EE" w14:textId="77777777" w:rsidTr="002D2AF8">
        <w:trPr>
          <w:jc w:val="center"/>
        </w:trPr>
        <w:tc>
          <w:tcPr>
            <w:tcW w:w="1288" w:type="dxa"/>
            <w:vMerge/>
            <w:tcBorders>
              <w:top w:val="nil"/>
              <w:bottom w:val="nil"/>
            </w:tcBorders>
            <w:vAlign w:val="center"/>
          </w:tcPr>
          <w:p w14:paraId="5808C2D7" w14:textId="77777777" w:rsidR="009E751C" w:rsidRPr="005626C1" w:rsidRDefault="009E751C" w:rsidP="003A0980">
            <w:pPr>
              <w:spacing w:before="0" w:after="0"/>
              <w:rPr>
                <w:rFonts w:cs="Times New Roman"/>
                <w:sz w:val="22"/>
              </w:rPr>
            </w:pPr>
          </w:p>
        </w:tc>
        <w:tc>
          <w:tcPr>
            <w:tcW w:w="1288" w:type="dxa"/>
            <w:tcBorders>
              <w:top w:val="nil"/>
              <w:bottom w:val="nil"/>
            </w:tcBorders>
            <w:vAlign w:val="center"/>
          </w:tcPr>
          <w:p w14:paraId="6327898C" w14:textId="77777777" w:rsidR="009E751C" w:rsidRPr="005626C1" w:rsidRDefault="009E751C" w:rsidP="003A0980">
            <w:pPr>
              <w:spacing w:before="0" w:after="0"/>
              <w:rPr>
                <w:rFonts w:cs="Times New Roman"/>
                <w:sz w:val="22"/>
              </w:rPr>
            </w:pPr>
            <w:r w:rsidRPr="005626C1">
              <w:rPr>
                <w:rFonts w:eastAsia="Times New Roman" w:cs="Times New Roman"/>
                <w:sz w:val="22"/>
                <w:lang w:eastAsia="en-GB"/>
              </w:rPr>
              <w:t>1995</w:t>
            </w:r>
          </w:p>
        </w:tc>
        <w:tc>
          <w:tcPr>
            <w:tcW w:w="1288" w:type="dxa"/>
            <w:tcBorders>
              <w:top w:val="nil"/>
              <w:bottom w:val="nil"/>
            </w:tcBorders>
            <w:vAlign w:val="center"/>
          </w:tcPr>
          <w:p w14:paraId="7ED498B9" w14:textId="77777777" w:rsidR="009E751C" w:rsidRPr="005626C1" w:rsidRDefault="009E751C" w:rsidP="003A0980">
            <w:pPr>
              <w:spacing w:before="0" w:after="0"/>
              <w:rPr>
                <w:rFonts w:cs="Times New Roman"/>
                <w:sz w:val="22"/>
              </w:rPr>
            </w:pPr>
            <w:r w:rsidRPr="005626C1">
              <w:rPr>
                <w:rFonts w:eastAsia="Times New Roman" w:cs="Times New Roman"/>
                <w:sz w:val="22"/>
                <w:lang w:eastAsia="en-GB"/>
              </w:rPr>
              <w:t>2003</w:t>
            </w:r>
          </w:p>
        </w:tc>
        <w:tc>
          <w:tcPr>
            <w:tcW w:w="1288" w:type="dxa"/>
            <w:tcBorders>
              <w:top w:val="nil"/>
              <w:bottom w:val="nil"/>
            </w:tcBorders>
            <w:vAlign w:val="center"/>
          </w:tcPr>
          <w:p w14:paraId="3CF3DB62" w14:textId="77777777" w:rsidR="009E751C" w:rsidRPr="005626C1" w:rsidRDefault="009E751C" w:rsidP="003A0980">
            <w:pPr>
              <w:spacing w:before="0" w:after="0"/>
              <w:jc w:val="center"/>
              <w:rPr>
                <w:rFonts w:cs="Times New Roman"/>
                <w:sz w:val="22"/>
              </w:rPr>
            </w:pPr>
            <w:r w:rsidRPr="005626C1">
              <w:rPr>
                <w:rFonts w:eastAsia="Times New Roman" w:cs="Times New Roman"/>
                <w:sz w:val="22"/>
                <w:lang w:eastAsia="en-GB"/>
              </w:rPr>
              <w:t>8</w:t>
            </w:r>
          </w:p>
        </w:tc>
        <w:tc>
          <w:tcPr>
            <w:tcW w:w="1794" w:type="dxa"/>
            <w:tcBorders>
              <w:top w:val="nil"/>
              <w:bottom w:val="nil"/>
            </w:tcBorders>
            <w:vAlign w:val="center"/>
          </w:tcPr>
          <w:p w14:paraId="723400E9" w14:textId="77777777" w:rsidR="009E751C" w:rsidRPr="005626C1" w:rsidRDefault="009E751C" w:rsidP="003A0980">
            <w:pPr>
              <w:spacing w:before="0" w:after="0"/>
              <w:jc w:val="center"/>
              <w:rPr>
                <w:rFonts w:cs="Times New Roman"/>
                <w:sz w:val="22"/>
              </w:rPr>
            </w:pPr>
            <w:r w:rsidRPr="005626C1">
              <w:rPr>
                <w:rFonts w:eastAsia="Times New Roman" w:cs="Times New Roman"/>
                <w:sz w:val="22"/>
                <w:lang w:eastAsia="en-GB"/>
              </w:rPr>
              <w:t>19,850.40</w:t>
            </w:r>
          </w:p>
        </w:tc>
        <w:tc>
          <w:tcPr>
            <w:tcW w:w="1559" w:type="dxa"/>
            <w:tcBorders>
              <w:top w:val="nil"/>
              <w:bottom w:val="nil"/>
            </w:tcBorders>
            <w:vAlign w:val="center"/>
          </w:tcPr>
          <w:p w14:paraId="5013E155" w14:textId="77777777" w:rsidR="009E751C" w:rsidRPr="005626C1" w:rsidRDefault="009E751C" w:rsidP="003A0980">
            <w:pPr>
              <w:spacing w:before="0" w:after="0"/>
              <w:jc w:val="center"/>
              <w:rPr>
                <w:rFonts w:cs="Times New Roman"/>
                <w:sz w:val="22"/>
              </w:rPr>
            </w:pPr>
            <w:r w:rsidRPr="005626C1">
              <w:rPr>
                <w:rFonts w:cs="Times New Roman"/>
                <w:sz w:val="22"/>
              </w:rPr>
              <w:t>4.20</w:t>
            </w:r>
          </w:p>
        </w:tc>
      </w:tr>
      <w:tr w:rsidR="005626C1" w:rsidRPr="005626C1" w14:paraId="6F194E50" w14:textId="77777777" w:rsidTr="002D2AF8">
        <w:trPr>
          <w:jc w:val="center"/>
        </w:trPr>
        <w:tc>
          <w:tcPr>
            <w:tcW w:w="1288" w:type="dxa"/>
            <w:vMerge/>
            <w:tcBorders>
              <w:top w:val="nil"/>
              <w:bottom w:val="nil"/>
            </w:tcBorders>
            <w:vAlign w:val="center"/>
          </w:tcPr>
          <w:p w14:paraId="29D29E24" w14:textId="77777777" w:rsidR="009E751C" w:rsidRPr="005626C1" w:rsidRDefault="009E751C" w:rsidP="003A0980">
            <w:pPr>
              <w:spacing w:before="0" w:after="0"/>
              <w:rPr>
                <w:rFonts w:cs="Times New Roman"/>
                <w:sz w:val="22"/>
              </w:rPr>
            </w:pPr>
          </w:p>
        </w:tc>
        <w:tc>
          <w:tcPr>
            <w:tcW w:w="1288" w:type="dxa"/>
            <w:tcBorders>
              <w:top w:val="nil"/>
              <w:bottom w:val="nil"/>
            </w:tcBorders>
            <w:vAlign w:val="center"/>
          </w:tcPr>
          <w:p w14:paraId="10099017" w14:textId="77777777" w:rsidR="009E751C" w:rsidRPr="005626C1" w:rsidRDefault="009E751C" w:rsidP="003A0980">
            <w:pPr>
              <w:spacing w:before="0" w:after="0"/>
              <w:rPr>
                <w:rFonts w:cs="Times New Roman"/>
                <w:sz w:val="22"/>
              </w:rPr>
            </w:pPr>
            <w:r w:rsidRPr="005626C1">
              <w:rPr>
                <w:rFonts w:eastAsia="Times New Roman" w:cs="Times New Roman"/>
                <w:sz w:val="22"/>
                <w:lang w:eastAsia="en-GB"/>
              </w:rPr>
              <w:t>2003</w:t>
            </w:r>
          </w:p>
        </w:tc>
        <w:tc>
          <w:tcPr>
            <w:tcW w:w="1288" w:type="dxa"/>
            <w:tcBorders>
              <w:top w:val="nil"/>
              <w:bottom w:val="nil"/>
            </w:tcBorders>
            <w:vAlign w:val="center"/>
          </w:tcPr>
          <w:p w14:paraId="59E980FF" w14:textId="77777777" w:rsidR="009E751C" w:rsidRPr="005626C1" w:rsidRDefault="009E751C" w:rsidP="003A0980">
            <w:pPr>
              <w:spacing w:before="0" w:after="0"/>
              <w:rPr>
                <w:rFonts w:cs="Times New Roman"/>
                <w:sz w:val="22"/>
              </w:rPr>
            </w:pPr>
            <w:r w:rsidRPr="005626C1">
              <w:rPr>
                <w:rFonts w:eastAsia="Times New Roman" w:cs="Times New Roman"/>
                <w:sz w:val="22"/>
                <w:lang w:eastAsia="en-GB"/>
              </w:rPr>
              <w:t>2010</w:t>
            </w:r>
          </w:p>
        </w:tc>
        <w:tc>
          <w:tcPr>
            <w:tcW w:w="1288" w:type="dxa"/>
            <w:tcBorders>
              <w:top w:val="nil"/>
              <w:bottom w:val="nil"/>
            </w:tcBorders>
            <w:vAlign w:val="center"/>
          </w:tcPr>
          <w:p w14:paraId="6E068AC7" w14:textId="77777777" w:rsidR="009E751C" w:rsidRPr="005626C1" w:rsidRDefault="009E751C" w:rsidP="003A0980">
            <w:pPr>
              <w:spacing w:before="0" w:after="0"/>
              <w:jc w:val="center"/>
              <w:rPr>
                <w:rFonts w:cs="Times New Roman"/>
                <w:sz w:val="22"/>
              </w:rPr>
            </w:pPr>
            <w:r w:rsidRPr="005626C1">
              <w:rPr>
                <w:rFonts w:eastAsia="Times New Roman" w:cs="Times New Roman"/>
                <w:sz w:val="22"/>
                <w:lang w:eastAsia="en-GB"/>
              </w:rPr>
              <w:t>7</w:t>
            </w:r>
          </w:p>
        </w:tc>
        <w:tc>
          <w:tcPr>
            <w:tcW w:w="1794" w:type="dxa"/>
            <w:tcBorders>
              <w:top w:val="nil"/>
              <w:bottom w:val="nil"/>
            </w:tcBorders>
            <w:vAlign w:val="center"/>
          </w:tcPr>
          <w:p w14:paraId="0C06F3D3" w14:textId="77777777" w:rsidR="009E751C" w:rsidRPr="005626C1" w:rsidRDefault="009E751C" w:rsidP="003A0980">
            <w:pPr>
              <w:spacing w:before="0" w:after="0"/>
              <w:jc w:val="center"/>
              <w:rPr>
                <w:rFonts w:cs="Times New Roman"/>
                <w:sz w:val="22"/>
              </w:rPr>
            </w:pPr>
            <w:r w:rsidRPr="005626C1">
              <w:rPr>
                <w:rFonts w:eastAsia="Times New Roman" w:cs="Times New Roman"/>
                <w:sz w:val="22"/>
                <w:lang w:eastAsia="en-GB"/>
              </w:rPr>
              <w:t>9,075.80</w:t>
            </w:r>
          </w:p>
        </w:tc>
        <w:tc>
          <w:tcPr>
            <w:tcW w:w="1559" w:type="dxa"/>
            <w:tcBorders>
              <w:top w:val="nil"/>
              <w:bottom w:val="nil"/>
            </w:tcBorders>
            <w:vAlign w:val="center"/>
          </w:tcPr>
          <w:p w14:paraId="01C49F20" w14:textId="77777777" w:rsidR="009E751C" w:rsidRPr="005626C1" w:rsidRDefault="009E751C" w:rsidP="003A0980">
            <w:pPr>
              <w:spacing w:before="0" w:after="0"/>
              <w:jc w:val="center"/>
              <w:rPr>
                <w:rFonts w:cs="Times New Roman"/>
                <w:sz w:val="22"/>
              </w:rPr>
            </w:pPr>
            <w:r w:rsidRPr="005626C1">
              <w:rPr>
                <w:rFonts w:cs="Times New Roman"/>
                <w:sz w:val="22"/>
              </w:rPr>
              <w:t>2.20</w:t>
            </w:r>
          </w:p>
        </w:tc>
      </w:tr>
      <w:tr w:rsidR="005626C1" w:rsidRPr="005626C1" w14:paraId="1705F649" w14:textId="77777777" w:rsidTr="002D2AF8">
        <w:trPr>
          <w:jc w:val="center"/>
        </w:trPr>
        <w:tc>
          <w:tcPr>
            <w:tcW w:w="1288" w:type="dxa"/>
            <w:vMerge/>
            <w:tcBorders>
              <w:top w:val="nil"/>
              <w:bottom w:val="nil"/>
            </w:tcBorders>
            <w:vAlign w:val="center"/>
          </w:tcPr>
          <w:p w14:paraId="38DE3C0A" w14:textId="77777777" w:rsidR="009E751C" w:rsidRPr="005626C1" w:rsidRDefault="009E751C" w:rsidP="003A0980">
            <w:pPr>
              <w:spacing w:before="0" w:after="0"/>
              <w:rPr>
                <w:rFonts w:cs="Times New Roman"/>
                <w:sz w:val="22"/>
              </w:rPr>
            </w:pPr>
          </w:p>
        </w:tc>
        <w:tc>
          <w:tcPr>
            <w:tcW w:w="1288" w:type="dxa"/>
            <w:tcBorders>
              <w:top w:val="nil"/>
              <w:bottom w:val="nil"/>
            </w:tcBorders>
            <w:vAlign w:val="center"/>
          </w:tcPr>
          <w:p w14:paraId="40B22878" w14:textId="77777777" w:rsidR="009E751C" w:rsidRPr="005626C1" w:rsidRDefault="009E751C" w:rsidP="003A0980">
            <w:pPr>
              <w:spacing w:before="0" w:after="0"/>
              <w:rPr>
                <w:rFonts w:cs="Times New Roman"/>
                <w:sz w:val="22"/>
              </w:rPr>
            </w:pPr>
            <w:r w:rsidRPr="005626C1">
              <w:rPr>
                <w:rFonts w:eastAsia="Times New Roman" w:cs="Times New Roman"/>
                <w:sz w:val="22"/>
                <w:lang w:eastAsia="en-GB"/>
              </w:rPr>
              <w:t>2010</w:t>
            </w:r>
          </w:p>
        </w:tc>
        <w:tc>
          <w:tcPr>
            <w:tcW w:w="1288" w:type="dxa"/>
            <w:tcBorders>
              <w:top w:val="nil"/>
              <w:bottom w:val="nil"/>
            </w:tcBorders>
            <w:vAlign w:val="center"/>
          </w:tcPr>
          <w:p w14:paraId="0DC75F76" w14:textId="77777777" w:rsidR="009E751C" w:rsidRPr="005626C1" w:rsidRDefault="009E751C" w:rsidP="003A0980">
            <w:pPr>
              <w:spacing w:before="0" w:after="0"/>
              <w:rPr>
                <w:rFonts w:cs="Times New Roman"/>
                <w:sz w:val="22"/>
              </w:rPr>
            </w:pPr>
            <w:r w:rsidRPr="005626C1">
              <w:rPr>
                <w:rFonts w:eastAsia="Times New Roman" w:cs="Times New Roman"/>
                <w:sz w:val="22"/>
                <w:lang w:eastAsia="en-GB"/>
              </w:rPr>
              <w:t>2014</w:t>
            </w:r>
          </w:p>
        </w:tc>
        <w:tc>
          <w:tcPr>
            <w:tcW w:w="1288" w:type="dxa"/>
            <w:tcBorders>
              <w:top w:val="nil"/>
              <w:bottom w:val="nil"/>
            </w:tcBorders>
            <w:vAlign w:val="center"/>
          </w:tcPr>
          <w:p w14:paraId="34A5D981" w14:textId="77777777" w:rsidR="009E751C" w:rsidRPr="005626C1" w:rsidRDefault="009E751C" w:rsidP="003A0980">
            <w:pPr>
              <w:spacing w:before="0" w:after="0"/>
              <w:jc w:val="center"/>
              <w:rPr>
                <w:rFonts w:cs="Times New Roman"/>
                <w:sz w:val="22"/>
              </w:rPr>
            </w:pPr>
            <w:r w:rsidRPr="005626C1">
              <w:rPr>
                <w:rFonts w:eastAsia="Times New Roman" w:cs="Times New Roman"/>
                <w:sz w:val="22"/>
                <w:lang w:eastAsia="en-GB"/>
              </w:rPr>
              <w:t>4</w:t>
            </w:r>
          </w:p>
        </w:tc>
        <w:tc>
          <w:tcPr>
            <w:tcW w:w="1794" w:type="dxa"/>
            <w:tcBorders>
              <w:top w:val="nil"/>
              <w:bottom w:val="nil"/>
            </w:tcBorders>
            <w:vAlign w:val="center"/>
          </w:tcPr>
          <w:p w14:paraId="59960713" w14:textId="77777777" w:rsidR="009E751C" w:rsidRPr="005626C1" w:rsidRDefault="009E751C" w:rsidP="003A0980">
            <w:pPr>
              <w:spacing w:before="0" w:after="0"/>
              <w:jc w:val="center"/>
              <w:rPr>
                <w:rFonts w:cs="Times New Roman"/>
                <w:sz w:val="22"/>
              </w:rPr>
            </w:pPr>
            <w:r w:rsidRPr="005626C1">
              <w:rPr>
                <w:rFonts w:eastAsia="Times New Roman" w:cs="Times New Roman"/>
                <w:sz w:val="22"/>
                <w:lang w:eastAsia="en-GB"/>
              </w:rPr>
              <w:t>6,825.20</w:t>
            </w:r>
          </w:p>
        </w:tc>
        <w:tc>
          <w:tcPr>
            <w:tcW w:w="1559" w:type="dxa"/>
            <w:tcBorders>
              <w:top w:val="nil"/>
              <w:bottom w:val="nil"/>
            </w:tcBorders>
            <w:vAlign w:val="center"/>
          </w:tcPr>
          <w:p w14:paraId="6B9A3C3E" w14:textId="77777777" w:rsidR="009E751C" w:rsidRPr="005626C1" w:rsidRDefault="009E751C" w:rsidP="003A0980">
            <w:pPr>
              <w:spacing w:before="0" w:after="0"/>
              <w:jc w:val="center"/>
              <w:rPr>
                <w:rFonts w:cs="Times New Roman"/>
                <w:sz w:val="22"/>
              </w:rPr>
            </w:pPr>
            <w:r w:rsidRPr="005626C1">
              <w:rPr>
                <w:rFonts w:cs="Times New Roman"/>
                <w:sz w:val="22"/>
              </w:rPr>
              <w:t>2.89</w:t>
            </w:r>
          </w:p>
        </w:tc>
      </w:tr>
      <w:tr w:rsidR="005626C1" w:rsidRPr="005626C1" w14:paraId="4965C58C" w14:textId="77777777" w:rsidTr="002D2AF8">
        <w:trPr>
          <w:jc w:val="center"/>
        </w:trPr>
        <w:tc>
          <w:tcPr>
            <w:tcW w:w="1288" w:type="dxa"/>
            <w:vMerge/>
            <w:tcBorders>
              <w:top w:val="nil"/>
              <w:bottom w:val="single" w:sz="8" w:space="0" w:color="auto"/>
            </w:tcBorders>
            <w:vAlign w:val="center"/>
          </w:tcPr>
          <w:p w14:paraId="5AC60764" w14:textId="77777777" w:rsidR="009E751C" w:rsidRPr="005626C1" w:rsidRDefault="009E751C" w:rsidP="003A0980">
            <w:pPr>
              <w:spacing w:before="0" w:after="0"/>
              <w:rPr>
                <w:rFonts w:cs="Times New Roman"/>
                <w:sz w:val="22"/>
              </w:rPr>
            </w:pPr>
          </w:p>
        </w:tc>
        <w:tc>
          <w:tcPr>
            <w:tcW w:w="1288" w:type="dxa"/>
            <w:tcBorders>
              <w:top w:val="nil"/>
              <w:bottom w:val="single" w:sz="8" w:space="0" w:color="auto"/>
            </w:tcBorders>
            <w:vAlign w:val="center"/>
          </w:tcPr>
          <w:p w14:paraId="7A165BFE" w14:textId="77777777" w:rsidR="009E751C" w:rsidRPr="005626C1" w:rsidRDefault="009E751C" w:rsidP="003A0980">
            <w:pPr>
              <w:spacing w:before="0" w:after="0"/>
              <w:rPr>
                <w:rFonts w:cs="Times New Roman"/>
                <w:sz w:val="22"/>
              </w:rPr>
            </w:pPr>
            <w:r w:rsidRPr="005626C1">
              <w:rPr>
                <w:rFonts w:eastAsia="Times New Roman" w:cs="Times New Roman"/>
                <w:sz w:val="22"/>
                <w:lang w:eastAsia="en-GB"/>
              </w:rPr>
              <w:t>2014</w:t>
            </w:r>
          </w:p>
        </w:tc>
        <w:tc>
          <w:tcPr>
            <w:tcW w:w="1288" w:type="dxa"/>
            <w:tcBorders>
              <w:top w:val="nil"/>
              <w:bottom w:val="single" w:sz="8" w:space="0" w:color="auto"/>
            </w:tcBorders>
            <w:vAlign w:val="center"/>
          </w:tcPr>
          <w:p w14:paraId="46D42937" w14:textId="77777777" w:rsidR="009E751C" w:rsidRPr="005626C1" w:rsidRDefault="009E751C" w:rsidP="003A0980">
            <w:pPr>
              <w:spacing w:before="0" w:after="0"/>
              <w:rPr>
                <w:rFonts w:cs="Times New Roman"/>
                <w:sz w:val="22"/>
              </w:rPr>
            </w:pPr>
            <w:r w:rsidRPr="005626C1">
              <w:rPr>
                <w:rFonts w:eastAsia="Times New Roman" w:cs="Times New Roman"/>
                <w:sz w:val="22"/>
                <w:lang w:eastAsia="en-GB"/>
              </w:rPr>
              <w:t>2017</w:t>
            </w:r>
          </w:p>
        </w:tc>
        <w:tc>
          <w:tcPr>
            <w:tcW w:w="1288" w:type="dxa"/>
            <w:tcBorders>
              <w:top w:val="nil"/>
              <w:bottom w:val="single" w:sz="8" w:space="0" w:color="auto"/>
            </w:tcBorders>
            <w:vAlign w:val="center"/>
          </w:tcPr>
          <w:p w14:paraId="543E0C41" w14:textId="77777777" w:rsidR="009E751C" w:rsidRPr="005626C1" w:rsidRDefault="009E751C" w:rsidP="003A0980">
            <w:pPr>
              <w:spacing w:before="0" w:after="0"/>
              <w:jc w:val="center"/>
              <w:rPr>
                <w:rFonts w:cs="Times New Roman"/>
                <w:sz w:val="22"/>
              </w:rPr>
            </w:pPr>
            <w:r w:rsidRPr="005626C1">
              <w:rPr>
                <w:rFonts w:eastAsia="Times New Roman" w:cs="Times New Roman"/>
                <w:sz w:val="22"/>
                <w:lang w:eastAsia="en-GB"/>
              </w:rPr>
              <w:t>3</w:t>
            </w:r>
          </w:p>
        </w:tc>
        <w:tc>
          <w:tcPr>
            <w:tcW w:w="1794" w:type="dxa"/>
            <w:tcBorders>
              <w:top w:val="nil"/>
              <w:bottom w:val="single" w:sz="8" w:space="0" w:color="auto"/>
            </w:tcBorders>
            <w:vAlign w:val="center"/>
          </w:tcPr>
          <w:p w14:paraId="6B68FB51" w14:textId="77777777" w:rsidR="009E751C" w:rsidRPr="005626C1" w:rsidRDefault="009E751C" w:rsidP="003A0980">
            <w:pPr>
              <w:spacing w:before="0" w:after="0"/>
              <w:jc w:val="center"/>
              <w:rPr>
                <w:rFonts w:cs="Times New Roman"/>
                <w:sz w:val="22"/>
              </w:rPr>
            </w:pPr>
            <w:r w:rsidRPr="005626C1">
              <w:rPr>
                <w:rFonts w:eastAsia="Times New Roman" w:cs="Times New Roman"/>
                <w:sz w:val="22"/>
                <w:lang w:eastAsia="en-GB"/>
              </w:rPr>
              <w:t>8,702.40</w:t>
            </w:r>
          </w:p>
        </w:tc>
        <w:tc>
          <w:tcPr>
            <w:tcW w:w="1559" w:type="dxa"/>
            <w:tcBorders>
              <w:top w:val="nil"/>
              <w:bottom w:val="single" w:sz="8" w:space="0" w:color="auto"/>
            </w:tcBorders>
            <w:vAlign w:val="center"/>
          </w:tcPr>
          <w:p w14:paraId="357E4D3C" w14:textId="77777777" w:rsidR="009E751C" w:rsidRPr="005626C1" w:rsidRDefault="009E751C" w:rsidP="003A0980">
            <w:pPr>
              <w:spacing w:before="0" w:after="0"/>
              <w:jc w:val="center"/>
              <w:rPr>
                <w:rFonts w:cs="Times New Roman"/>
                <w:sz w:val="22"/>
              </w:rPr>
            </w:pPr>
            <w:r w:rsidRPr="005626C1">
              <w:rPr>
                <w:rFonts w:cs="Times New Roman"/>
                <w:sz w:val="22"/>
              </w:rPr>
              <w:t>4.91</w:t>
            </w:r>
          </w:p>
        </w:tc>
      </w:tr>
    </w:tbl>
    <w:p w14:paraId="0B08FE12" w14:textId="2E601F68" w:rsidR="007D19F6" w:rsidRPr="005626C1" w:rsidRDefault="00FA0130" w:rsidP="007D19F6">
      <w:pPr>
        <w:jc w:val="both"/>
      </w:pPr>
      <w:r w:rsidRPr="005626C1">
        <w:t>Deforestation rates were higher for the Mau forest Complex between 1995 and 2003 where 44,753 ha were lost and in the period between 2003 and 2010 when 27,525 ha of the forest cover were lost as shown Table 6(a). For the Mt Elgon forest, deforestation was high between 1984 - 1988 when 19,446 hectares of the forest were lost as shown in Table 6(b).</w:t>
      </w:r>
    </w:p>
    <w:p w14:paraId="76956842" w14:textId="08F0CA07" w:rsidR="00E82BB5" w:rsidRPr="005626C1" w:rsidRDefault="00FA0130" w:rsidP="00E82BB5">
      <w:pPr>
        <w:pStyle w:val="Heading1"/>
        <w:jc w:val="both"/>
      </w:pPr>
      <w:r w:rsidRPr="005626C1">
        <w:t>Discussion</w:t>
      </w:r>
    </w:p>
    <w:p w14:paraId="2E7FE19F" w14:textId="280FE810" w:rsidR="00E82BB5" w:rsidRPr="005626C1" w:rsidRDefault="00FA0130" w:rsidP="00FA0130">
      <w:pPr>
        <w:pStyle w:val="Heading2"/>
      </w:pPr>
      <w:r w:rsidRPr="005626C1">
        <w:t>Mapping and classification of forest cover change</w:t>
      </w:r>
    </w:p>
    <w:p w14:paraId="56F0A2BB" w14:textId="0246422A" w:rsidR="00FA0130" w:rsidRPr="005626C1" w:rsidRDefault="00FA0130" w:rsidP="00FA0130">
      <w:pPr>
        <w:jc w:val="both"/>
        <w:rPr>
          <w:szCs w:val="24"/>
        </w:rPr>
      </w:pPr>
      <w:r w:rsidRPr="005626C1">
        <w:rPr>
          <w:szCs w:val="24"/>
        </w:rPr>
        <w:t>This study produced a new set of maps that show the extent of intact forest and degraded forest following clearance since 1984 for the two montane forests in East Africa. The study estimated the forest area that stayed as from the beginning of the time series (1984) until 2017, identified areas that were lost due to deforestation and those that are undergoing recovery. Supervised image classification with maximum likelihood (ML) algorithm was used with an accuracy of 86.20% (Kappa coefficient of 0.81) for the Mau forest complex was attained and 90.50% (Kappa coefficient of 0.88) was obtained for the Mt Elgon forest and deforestation was determined using the change detection method (Margono et al., 2012). The classification accuracy in this study for the Mau forest complex is comparable with a related classification that was undertaken by Were et al., (2013) with a reported accuracy of 80%, with which land cover and land-use change were assessed in the Eastern Mau forest reserve, a section of the Mau forest complex for the years 198</w:t>
      </w:r>
      <w:r w:rsidR="00CD49A2" w:rsidRPr="005626C1">
        <w:rPr>
          <w:szCs w:val="24"/>
        </w:rPr>
        <w:t>6</w:t>
      </w:r>
      <w:r w:rsidRPr="005626C1">
        <w:rPr>
          <w:szCs w:val="24"/>
        </w:rPr>
        <w:t xml:space="preserve">, 2000 and 2011. However, the results from Were et al., (2013) were only for a small section of the Mau forest complex. In this study, the training and validation samples for the maximum likelihood classification were obtained from the available high-resolution Google images for the two study areas, an approach that conforms with the best practices described by Olofsson et al., (2014). Several factors contribute to the accuracy of the classification of which the reliability associated with the use of the high-resolution Google image with a slight difference in the dates of acquisition introduces potential errors into the class definition and allocation especially when the changes occur after the acquisition of the Google Imagery. Using ML for land cover mapping and carrying out change detection provides a challenge in class identification and definition given the images were collected during the dry months of the study area to be able to segregate forest cover from other land cover types. For example, small-scale agricultural land where harvesting has taken place could be assigned to the settlement and vice versa. ML assigns classes based on likelihood, and the classes assigned are used to assess the forest cover change at each time step. However, these challenges </w:t>
      </w:r>
      <w:r w:rsidRPr="005626C1">
        <w:rPr>
          <w:szCs w:val="24"/>
        </w:rPr>
        <w:lastRenderedPageBreak/>
        <w:t xml:space="preserve">were minimized by using the forest masks to focus the changes within the areas that had been forest at the beginning of the time series. </w:t>
      </w:r>
    </w:p>
    <w:p w14:paraId="488E0158" w14:textId="510BED10" w:rsidR="00FA0130" w:rsidRPr="005626C1" w:rsidRDefault="00FA0130" w:rsidP="00FA0130">
      <w:pPr>
        <w:jc w:val="both"/>
        <w:rPr>
          <w:szCs w:val="24"/>
        </w:rPr>
      </w:pPr>
      <w:r w:rsidRPr="005626C1">
        <w:rPr>
          <w:szCs w:val="24"/>
        </w:rPr>
        <w:t>The study further shows that the forest cover loss detected compared with the GFC data by Hansen et al., (2013) for the period 2000 – 2017. GFC results indicate gross forest loss of 17.0 % (68,848 ha) for the Mau forest complex and 5.3% (11,501) for the Mt Elgon forest. These estimates from GFC for the period (2000 – 2017) are comparable to the results from the classification in this current study which revealed 16.8% (68,155 ha) and 7.6% (16,496 ha) forest cover loss for the Mau forest complex and Mt Elgon forest respectively for the same period. The variations could be associated with differences in method, scales, and thresholds used as well as the processes involved. For example, ML is operator-based with a focus on the changes in the spectral value in different periods, while GFC uses the canopy cover percentage and determines change using the bagged decision tree in Google Earth Engine with images collected during the growing season (Arjasakusuma et al., 2018).</w:t>
      </w:r>
    </w:p>
    <w:p w14:paraId="61D2FDEC" w14:textId="69D06B15" w:rsidR="00FA0130" w:rsidRPr="005626C1" w:rsidRDefault="00FA0130" w:rsidP="00FA0130">
      <w:pPr>
        <w:pStyle w:val="Heading2"/>
      </w:pPr>
      <w:r w:rsidRPr="005626C1">
        <w:t xml:space="preserve">Spatio-temporal forest cover change and drivers of deforestation and forest disturbance </w:t>
      </w:r>
    </w:p>
    <w:p w14:paraId="7890B80C" w14:textId="2640F5D2" w:rsidR="00FA0130" w:rsidRPr="005626C1" w:rsidRDefault="00FA0130" w:rsidP="00E82BB5">
      <w:pPr>
        <w:jc w:val="both"/>
      </w:pPr>
      <w:r w:rsidRPr="005626C1">
        <w:t xml:space="preserve">A comprehensive assessment of the forest cover changes due to deforestation and the following forest recovery for the two largest montane forests of East Africa covering together 621,928 ha (404,660 ha for the Mau forest complex and 217,268 ha for Mt Elgon forest) was undertaken. Over the period from 1984 – 2017, this study showed that 21.9% (88.493 ha) and 12.5% (27,201 ha) of the Mau forest and Mt Elgon forest respectively </w:t>
      </w:r>
      <w:r w:rsidR="00D322C9" w:rsidRPr="005626C1">
        <w:t xml:space="preserve">were </w:t>
      </w:r>
      <w:r w:rsidRPr="005626C1">
        <w:t>lost to deforestation</w:t>
      </w:r>
      <w:r w:rsidR="00D322C9" w:rsidRPr="005626C1">
        <w:t xml:space="preserve">. It also revealed that </w:t>
      </w:r>
      <w:r w:rsidRPr="005626C1">
        <w:t xml:space="preserve">18.6 % (75,438 ha) for the Mau forest complex and 27.2% (59,047 ha) of Mt Elgon forest are currently undergoing different stages </w:t>
      </w:r>
      <w:r w:rsidR="006649EB" w:rsidRPr="005626C1">
        <w:t>of recovery as indicated in Figure</w:t>
      </w:r>
      <w:r w:rsidRPr="005626C1">
        <w:t xml:space="preserve"> </w:t>
      </w:r>
      <w:r w:rsidR="006649EB" w:rsidRPr="005626C1">
        <w:t>8</w:t>
      </w:r>
      <w:r w:rsidRPr="005626C1">
        <w:t>. Despite the losses</w:t>
      </w:r>
      <w:r w:rsidR="00D322C9" w:rsidRPr="005626C1">
        <w:t xml:space="preserve"> to deforestation and clearance</w:t>
      </w:r>
      <w:r w:rsidRPr="005626C1">
        <w:t>, the two montane forests have been regarded as the largest closed-canopy forest in East Africa playing a significant role in carbon sequestration, regulation of rainfall and nutrient cycling, soil formation, and support to biodiversity (Gichuhi, 2013; Otieno, 2016; Plumptre et al., 2019; Omoding et al., 2020)</w:t>
      </w:r>
      <w:r w:rsidR="00D322C9" w:rsidRPr="005626C1">
        <w:t xml:space="preserve">. These montane forests are also </w:t>
      </w:r>
      <w:r w:rsidRPr="005626C1">
        <w:t>very important ecosystems and water catchments to the East African region (Muhweezi et. al., 2007; Hesslerová and Pokorný, 2011; Chrisphine et. al., 2015). Due to various factors ranging from natural to anthropogenic, these montane forests have faced large-scale deforestation and disturbance (Landmann and Dubovyk, 2014; Mutugi and Kiiru, 2015)</w:t>
      </w:r>
      <w:r w:rsidR="00D322C9" w:rsidRPr="005626C1">
        <w:t xml:space="preserve"> which conforms to the findings of the current study</w:t>
      </w:r>
      <w:r w:rsidRPr="005626C1">
        <w:t xml:space="preserve">. In the Mau forest complex, </w:t>
      </w:r>
      <w:r w:rsidR="00D322C9" w:rsidRPr="005626C1">
        <w:t xml:space="preserve">our findings </w:t>
      </w:r>
      <w:r w:rsidRPr="005626C1">
        <w:t>demonstrate that deforestation has been attributed largely to agriculture with the largest losses in forest cover resulting from the conversion of forest to small-scale agriculture 59,172 ha (68.3%). While in Mt Elgon forest, agriculture was also the main driver of forest cover loss accounting for 63.2% (24,077 ha)</w:t>
      </w:r>
      <w:r w:rsidR="00D322C9" w:rsidRPr="005626C1">
        <w:t xml:space="preserve"> of the loses quantified</w:t>
      </w:r>
      <w:r w:rsidRPr="005626C1">
        <w:t xml:space="preserve">. Previous studies also reported agriculture as the main driver of the land cover changes </w:t>
      </w:r>
      <w:r w:rsidR="00D322C9" w:rsidRPr="005626C1">
        <w:t>for example,</w:t>
      </w:r>
      <w:r w:rsidRPr="005626C1">
        <w:t xml:space="preserve"> 4,500 ha of Mt Elgon forest that has been converted</w:t>
      </w:r>
      <w:r w:rsidR="00D322C9" w:rsidRPr="005626C1">
        <w:t xml:space="preserve"> to other land uses</w:t>
      </w:r>
      <w:r w:rsidRPr="005626C1">
        <w:t xml:space="preserve"> (Petursson et.al., 2013), and a total of 145,850 ha (1,458.5 km2)</w:t>
      </w:r>
      <w:r w:rsidR="00D322C9" w:rsidRPr="005626C1">
        <w:t xml:space="preserve"> of the Mau forest complex has been lost to other land uses </w:t>
      </w:r>
      <w:r w:rsidRPr="005626C1">
        <w:t xml:space="preserve">as reported by Swart, (2016). </w:t>
      </w:r>
      <w:r w:rsidR="00D322C9" w:rsidRPr="005626C1">
        <w:t xml:space="preserve">Our findings also </w:t>
      </w:r>
      <w:r w:rsidRPr="005626C1">
        <w:t xml:space="preserve">agrees with the findings of Were et al., (2013) for the Eastern Mau forest and Lake Nakuru basin sections of the Mau forest complex, which revealed that there was an increase in cropland expansion and built-up area by an annual rate of 6% and 16% and a decrease in the forest cover as a consequence for the period from 1973 to 2011. Kissinger et al. (2012) associated forest cover loss with increasing demand for land to expand agriculture at a global level, this study confirms these claims as the study demonstrates that most of the forest cover was lost to agriculture for both the study areas. Curtis et al., (2018) reported deforestation rates in Africa being driven by shifting agriculture i.e. small to medium-scale forest and shrubland conversion for agriculture that is later abandoned and followed by subsequent forest regrowth. However, this study determined that smallholder agriculture contributed to 68.31% of forest loss and large scale agriculture to 13.2%, and most of this area remains under agriculture, making it the main driver of forest cover loss as suggested by (Hosonuma et al., 2012; Albertazzi et al., 2018). The current study further showed that </w:t>
      </w:r>
      <w:r w:rsidRPr="005626C1">
        <w:lastRenderedPageBreak/>
        <w:t>deforestation in the Mau forest complex and Mt Elgon forest occurs in small patches of less than 1 ha, which may be associated with the activities of farming communities adjacent to the forest as reported by the empirical studies by (Brandt et al., 2018; Sassen et. al., 2013). The finding of this study demonstrates that most of the areas deforested were mainly at the edges of agricultural lands both smallholder and large scale tea farms.</w:t>
      </w:r>
    </w:p>
    <w:p w14:paraId="77278FA5" w14:textId="77777777" w:rsidR="00FA0130" w:rsidRPr="005626C1" w:rsidRDefault="00FA0130" w:rsidP="00FA0130">
      <w:pPr>
        <w:pStyle w:val="Heading2"/>
      </w:pPr>
      <w:r w:rsidRPr="005626C1">
        <w:t>Rate of deforestation and recovery in the Montane forest of East Africa</w:t>
      </w:r>
    </w:p>
    <w:p w14:paraId="49A98E15" w14:textId="57F83E67" w:rsidR="00FA0130" w:rsidRPr="005626C1" w:rsidRDefault="00FA0130" w:rsidP="00FA0130">
      <w:pPr>
        <w:jc w:val="both"/>
      </w:pPr>
      <w:r w:rsidRPr="005626C1">
        <w:t>Deforestation has been reported to be pervasive in sub-Saharan Africa especially in the Democratic Republic of Congo (DRC) rainforests and the Miombo woodlands due to smallholder agriculture and increasingly commodity crop cultivation (Song et al., 2018), however, the rates are largely for lowland tropical rainforests.  This study quantified the rate of deforestation and recovery for the two east African montane ecosystems which revealed 88,493 ha reduction in the forest cover from 336,181.3 ha at an annual rate of -0.82% yr</w:t>
      </w:r>
      <w:r w:rsidRPr="005626C1">
        <w:rPr>
          <w:vertAlign w:val="superscript"/>
        </w:rPr>
        <w:t>-1</w:t>
      </w:r>
      <w:r w:rsidRPr="005626C1">
        <w:t xml:space="preserve"> for the Mau Forest Complex. While in the Mt Elgon forest, forest cover reduced by 27,201 ha from 138,350 ha in 1984 to 111,149 ha by 2017 at an annual rate of </w:t>
      </w:r>
      <w:r w:rsidR="006649EB" w:rsidRPr="005626C1">
        <w:t>-1.03% yr</w:t>
      </w:r>
      <w:r w:rsidR="006649EB" w:rsidRPr="005626C1">
        <w:rPr>
          <w:vertAlign w:val="superscript"/>
        </w:rPr>
        <w:t>-1</w:t>
      </w:r>
      <w:r w:rsidR="006649EB" w:rsidRPr="005626C1">
        <w:t xml:space="preserve"> as indicated in Table</w:t>
      </w:r>
      <w:r w:rsidRPr="005626C1">
        <w:t xml:space="preserve"> 6. Comparing the rates of deforestation from this study with other reported rates can be challenging because of differences in datasets used, scale, and boundaries of the study areas. Most studies for the Mau forest complex do not quantify forest cover changes for the whole forest but in selected specific blocks out of the 22 blocks. For example, Were et. al., (2013) estimated changes for the Lake Nakuru basin, Kinyanjui et al., (2013) calculated changes for the Southwestern and Transmara blocks of the Mau forest complex, and Swart, (2016) assessed the land cover change in the region that includes the Mau forest complex. These previous studies focused on the land-use change and the main drivers within specific blocks, whereas the current study covers the quantification of the rate of forest cover change and recovery across all the blocks of the Mau forest complex.</w:t>
      </w:r>
    </w:p>
    <w:p w14:paraId="08BC8BCE" w14:textId="49469284" w:rsidR="00FA0130" w:rsidRPr="005626C1" w:rsidRDefault="00FA0130" w:rsidP="00FA0130">
      <w:pPr>
        <w:jc w:val="both"/>
      </w:pPr>
      <w:r w:rsidRPr="005626C1">
        <w:t xml:space="preserve">This study shows that the rate of deforestation in the Mau forest complex is also higher than the nationally reported annual rates by the Food and Agriculture Organization of the United Nations (FAO) for Kenya and Uganda at the national level since there are no site-specific reported rates of deforestation for the period 1990 to 2010 at 0.32% per year for Kenya and the findings for the Mt Elgon forest are below the national reported annual rate of 0.4 - 3% per year for Uganda for the period 1990 to 2010 (FAO, 2013). In comparison with the regional studies that have assessed rates of deforestation, the annual rates for the Mau forest complex and Mt Elgon determined in this study were slightly higher </w:t>
      </w:r>
      <w:r w:rsidR="005603BD" w:rsidRPr="005626C1">
        <w:t xml:space="preserve">than </w:t>
      </w:r>
      <w:r w:rsidRPr="005626C1">
        <w:t xml:space="preserve">the findings of Brink et al., (2014) that indicated an increase in the annual rate of deforestation from 0.2% in the period from 1990 - 2000 to 0.4% from 2000 - 2010. </w:t>
      </w:r>
      <w:r w:rsidR="005603BD" w:rsidRPr="005626C1">
        <w:t>It should be noted that</w:t>
      </w:r>
      <w:r w:rsidRPr="005626C1">
        <w:t xml:space="preserve"> the study by Brink et al., (2014) used </w:t>
      </w:r>
      <w:r w:rsidR="005603BD" w:rsidRPr="005626C1">
        <w:t xml:space="preserve">the images from the DMC Deimos imagery with ground resolution of 22 meters and the standard imager resolution of 32 meters collecting images in 3 spectral bands. </w:t>
      </w:r>
    </w:p>
    <w:p w14:paraId="444C1EF3" w14:textId="3714D69F" w:rsidR="00FA0130" w:rsidRPr="005626C1" w:rsidRDefault="00FA0130" w:rsidP="00FA0130">
      <w:pPr>
        <w:jc w:val="both"/>
      </w:pPr>
      <w:r w:rsidRPr="005626C1">
        <w:t xml:space="preserve">The current study provides spatio-temporal information regarding </w:t>
      </w:r>
      <w:r w:rsidR="0097302A" w:rsidRPr="005626C1">
        <w:t>forest</w:t>
      </w:r>
      <w:r w:rsidRPr="005626C1">
        <w:t xml:space="preserve"> cover change. This provides the basis for future research to investigate the key drivers of the forest cover change and how these can be controlled in order to plan, implement and monitor the restoration and conservation programs for the tropical montane forest of East Africa. Previous studies have cited agriculture (both smallholder and Large scale as the key driver of change, however the magnitude and scale </w:t>
      </w:r>
      <w:r w:rsidR="0097302A" w:rsidRPr="005626C1">
        <w:t xml:space="preserve">were </w:t>
      </w:r>
      <w:r w:rsidRPr="005626C1">
        <w:t xml:space="preserve">not clearly stated. </w:t>
      </w:r>
      <w:r w:rsidR="0097302A" w:rsidRPr="005626C1">
        <w:t xml:space="preserve">Our findings clearly show both the magnitude and scale of the drives from historical spatial data which can therefore provide much needed basis for further investigation into the drivers of change and how they can be managed. </w:t>
      </w:r>
      <w:r w:rsidRPr="005626C1">
        <w:t xml:space="preserve">Other remote sensing methods can also be applied to test their robustness in determining forest cover change in the Eastern Africa region in general. </w:t>
      </w:r>
    </w:p>
    <w:p w14:paraId="66103B30" w14:textId="374C2433" w:rsidR="00FA0130" w:rsidRPr="005626C1" w:rsidRDefault="00FA0130" w:rsidP="00FA0130">
      <w:pPr>
        <w:jc w:val="both"/>
      </w:pPr>
      <w:r w:rsidRPr="005626C1">
        <w:lastRenderedPageBreak/>
        <w:t>Future research work could involve the assessment of community perception regarding forest disturbance and develop citizen science tools to engage the community into the monitoring of the forest disturbance, with focus to areas that have been identified as deforested.</w:t>
      </w:r>
    </w:p>
    <w:p w14:paraId="4CF7F4D2" w14:textId="7DA1E126" w:rsidR="00494EA8" w:rsidRPr="005626C1" w:rsidRDefault="00FA0130" w:rsidP="00CB43D5">
      <w:pPr>
        <w:pStyle w:val="Heading1"/>
      </w:pPr>
      <w:r w:rsidRPr="005626C1">
        <w:t>Conclusion</w:t>
      </w:r>
    </w:p>
    <w:p w14:paraId="6E1777BD" w14:textId="266458D0" w:rsidR="00FA0130" w:rsidRPr="005626C1" w:rsidRDefault="00FA0130" w:rsidP="00494EA8">
      <w:pPr>
        <w:jc w:val="both"/>
      </w:pPr>
      <w:r w:rsidRPr="005626C1">
        <w:t xml:space="preserve">Deforestation has been a major problem facing the Mau forest Complex and Mt Elgon forests in Kenya and Uganda, yet the annual rate of deforestation over time has not been quantified previously. This study provides a detailed multi-temporal and extensive spatial analysis of these two important forests thus providing an annual rate of forest loss to deforestation and the rate of </w:t>
      </w:r>
      <w:r w:rsidR="0097302A" w:rsidRPr="005626C1">
        <w:t>recovery</w:t>
      </w:r>
      <w:r w:rsidRPr="005626C1">
        <w:t xml:space="preserve">. The results provide a basis and spatial-temporal status of the forest for the development of effective monitoring of the two forest ecosystems from the areas that are currently deforested and those that are undergoing recovery. The study findings also provide the relevant scientific evidence on the trends of forest cover loss due to deforestation and forest cover clearance in the Mau forest complex and Mt Elgon forest and add to the limited information regarding the changes in montane forest ecosystems. The use MLC approach for assessing the rate of deforestation and forest </w:t>
      </w:r>
      <w:r w:rsidR="00B768FC" w:rsidRPr="005626C1">
        <w:t xml:space="preserve">recovery </w:t>
      </w:r>
      <w:r w:rsidRPr="005626C1">
        <w:t xml:space="preserve">in the Mau forest complex and Elgon forest benchmarks the wider use and application of these datasets for assessing deforestation and forest </w:t>
      </w:r>
      <w:r w:rsidR="00B768FC" w:rsidRPr="005626C1">
        <w:t xml:space="preserve">recovery </w:t>
      </w:r>
      <w:r w:rsidRPr="005626C1">
        <w:t>in the East African forests.</w:t>
      </w:r>
    </w:p>
    <w:p w14:paraId="4D7649F0" w14:textId="36288EB8" w:rsidR="00CB43D5" w:rsidRPr="005626C1" w:rsidRDefault="00CB43D5" w:rsidP="00CB43D5">
      <w:pPr>
        <w:pStyle w:val="Heading1"/>
      </w:pPr>
      <w:r w:rsidRPr="005626C1">
        <w:t>Conflict of Interest</w:t>
      </w:r>
    </w:p>
    <w:p w14:paraId="57F5D7D1" w14:textId="77777777" w:rsidR="00CB43D5" w:rsidRPr="005626C1" w:rsidRDefault="00CB43D5" w:rsidP="00CB43D5">
      <w:r w:rsidRPr="005626C1">
        <w:rPr>
          <w:rFonts w:eastAsia="Times New Roman" w:cs="Times New Roman"/>
          <w:i/>
          <w:szCs w:val="24"/>
          <w:lang w:val="en-GB" w:eastAsia="en-GB"/>
        </w:rPr>
        <w:t>The authors declare that the research was conducted in the absence of any commercial or financial relationships that could be construed as a potential conflict of interest</w:t>
      </w:r>
      <w:r w:rsidRPr="005626C1">
        <w:rPr>
          <w:rFonts w:eastAsia="Times New Roman" w:cs="Times New Roman"/>
          <w:szCs w:val="24"/>
          <w:lang w:val="en-GB" w:eastAsia="en-GB"/>
        </w:rPr>
        <w:t>.</w:t>
      </w:r>
    </w:p>
    <w:p w14:paraId="0D6553A8" w14:textId="6C30B723" w:rsidR="00045678" w:rsidRPr="005626C1" w:rsidRDefault="00FA0130" w:rsidP="00FA0130">
      <w:pPr>
        <w:pStyle w:val="Heading1"/>
      </w:pPr>
      <w:r w:rsidRPr="005626C1">
        <w:t>Authors' Contributions Statement</w:t>
      </w:r>
    </w:p>
    <w:p w14:paraId="71140DB2" w14:textId="77777777" w:rsidR="00FA0130" w:rsidRPr="005626C1" w:rsidRDefault="00FA0130" w:rsidP="00605B1B">
      <w:pPr>
        <w:jc w:val="both"/>
      </w:pPr>
      <w:r w:rsidRPr="005626C1">
        <w:rPr>
          <w:b/>
        </w:rPr>
        <w:t>Sadadi Ojoatre:</w:t>
      </w:r>
      <w:r w:rsidRPr="005626C1">
        <w:t xml:space="preserve"> Data curation, Formal analysis, Investigation, Methodology, Software, Visualization, Writing – original draft, Writing – review &amp; editing. </w:t>
      </w:r>
    </w:p>
    <w:p w14:paraId="4AED5C56" w14:textId="1AED557B" w:rsidR="00FA0130" w:rsidRPr="005626C1" w:rsidRDefault="00FA0130" w:rsidP="00605B1B">
      <w:pPr>
        <w:jc w:val="both"/>
      </w:pPr>
      <w:r w:rsidRPr="005626C1">
        <w:rPr>
          <w:b/>
        </w:rPr>
        <w:t>Ce Zhang:</w:t>
      </w:r>
      <w:r w:rsidRPr="005626C1">
        <w:t xml:space="preserve"> Conceptualization, Formal analysis, Methodology, Writing – review &amp; editing, Project Administration. </w:t>
      </w:r>
    </w:p>
    <w:p w14:paraId="0537C541" w14:textId="77777777" w:rsidR="00FA0130" w:rsidRPr="005626C1" w:rsidRDefault="00FA0130" w:rsidP="00605B1B">
      <w:pPr>
        <w:jc w:val="both"/>
      </w:pPr>
      <w:r w:rsidRPr="005626C1">
        <w:rPr>
          <w:b/>
        </w:rPr>
        <w:t>Gabriel Yesuf:</w:t>
      </w:r>
      <w:r w:rsidRPr="005626C1">
        <w:t xml:space="preserve"> Formal analysis, Investigation, Visualization. </w:t>
      </w:r>
    </w:p>
    <w:p w14:paraId="2E0DD74C" w14:textId="1BAADEF3" w:rsidR="00FA0130" w:rsidRPr="005626C1" w:rsidRDefault="00FA0130" w:rsidP="00605B1B">
      <w:pPr>
        <w:jc w:val="both"/>
      </w:pPr>
      <w:r w:rsidRPr="005626C1">
        <w:rPr>
          <w:b/>
        </w:rPr>
        <w:t>Mariana C. Rufino:</w:t>
      </w:r>
      <w:r w:rsidRPr="005626C1">
        <w:t xml:space="preserve"> Conceptualization, Writing – review &amp; editing, Supervision, Project Administration.</w:t>
      </w:r>
    </w:p>
    <w:p w14:paraId="5E0CBB2F" w14:textId="21C68152" w:rsidR="006B2D5B" w:rsidRPr="005626C1" w:rsidRDefault="006B2D5B" w:rsidP="00A53000">
      <w:pPr>
        <w:pStyle w:val="Heading1"/>
      </w:pPr>
      <w:r w:rsidRPr="005626C1">
        <w:t>Acknowledgments</w:t>
      </w:r>
    </w:p>
    <w:p w14:paraId="33DE3510" w14:textId="58CAFA8D" w:rsidR="0088513A" w:rsidRPr="005626C1" w:rsidRDefault="00FA0130" w:rsidP="00FA0130">
      <w:pPr>
        <w:jc w:val="both"/>
        <w:rPr>
          <w:szCs w:val="24"/>
          <w:shd w:val="clear" w:color="auto" w:fill="FFFFFF"/>
        </w:rPr>
      </w:pPr>
      <w:r w:rsidRPr="005626C1">
        <w:rPr>
          <w:szCs w:val="24"/>
          <w:shd w:val="clear" w:color="auto" w:fill="FFFFFF"/>
        </w:rPr>
        <w:t>This study was part of a PhD research (Ojoatre, 2022) funded by the Federal Ministry for Economic Cooperation and Development (BMZ) (Grant 81206682 “The Water Towers of East Africa: policies and practices for enhancing co-benefits from joint forest and water conservation”) through Centre for International Forestry Research (CIFOR). This study forms part of the CGIAR Research Program Forest, Trees and Agroforestry (FTA), led by CIFOR.</w:t>
      </w:r>
      <w:r w:rsidR="00605B1B" w:rsidRPr="005626C1">
        <w:rPr>
          <w:szCs w:val="24"/>
          <w:shd w:val="clear" w:color="auto" w:fill="FFFFFF"/>
        </w:rPr>
        <w:t xml:space="preserve"> Dr Ce Zhang was supported in part by the Natural Environment Research Coun</w:t>
      </w:r>
      <w:r w:rsidRPr="005626C1">
        <w:rPr>
          <w:szCs w:val="24"/>
          <w:shd w:val="clear" w:color="auto" w:fill="FFFFFF"/>
        </w:rPr>
        <w:t>cil [grant number NE/T004002/1]</w:t>
      </w:r>
      <w:r w:rsidR="00605B1B" w:rsidRPr="005626C1">
        <w:rPr>
          <w:szCs w:val="24"/>
          <w:shd w:val="clear" w:color="auto" w:fill="FFFFFF"/>
        </w:rPr>
        <w:t>.</w:t>
      </w:r>
    </w:p>
    <w:p w14:paraId="7FE876F6" w14:textId="77777777" w:rsidR="00FA0130" w:rsidRPr="005626C1" w:rsidRDefault="00FA0130" w:rsidP="00FA0130">
      <w:pPr>
        <w:rPr>
          <w:rFonts w:cs="Times New Roman"/>
          <w:b/>
          <w:bCs/>
          <w:szCs w:val="24"/>
        </w:rPr>
      </w:pPr>
    </w:p>
    <w:p w14:paraId="40C1C36D" w14:textId="77777777" w:rsidR="00644898" w:rsidRPr="005626C1" w:rsidRDefault="00644898" w:rsidP="00FA0130">
      <w:pPr>
        <w:rPr>
          <w:rFonts w:cs="Times New Roman"/>
          <w:b/>
          <w:bCs/>
          <w:szCs w:val="24"/>
        </w:rPr>
      </w:pPr>
    </w:p>
    <w:p w14:paraId="50457172" w14:textId="1A77C5B5" w:rsidR="00FA0130" w:rsidRPr="005626C1" w:rsidRDefault="00FA0130" w:rsidP="00FA0130">
      <w:pPr>
        <w:rPr>
          <w:rFonts w:cs="Times New Roman"/>
          <w:b/>
          <w:bCs/>
          <w:szCs w:val="24"/>
          <w:lang w:val="fr-FR"/>
        </w:rPr>
      </w:pPr>
      <w:r w:rsidRPr="005626C1">
        <w:rPr>
          <w:rFonts w:cs="Times New Roman"/>
          <w:b/>
          <w:bCs/>
          <w:szCs w:val="24"/>
          <w:lang w:val="fr-FR"/>
        </w:rPr>
        <w:lastRenderedPageBreak/>
        <w:t>References</w:t>
      </w:r>
    </w:p>
    <w:p w14:paraId="131E095E"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lang w:val="fr-FR"/>
        </w:rPr>
        <w:t xml:space="preserve">Achard, F. et al. </w:t>
      </w:r>
      <w:r w:rsidRPr="005626C1">
        <w:rPr>
          <w:rFonts w:cs="Times New Roman"/>
          <w:noProof/>
          <w:szCs w:val="24"/>
        </w:rPr>
        <w:t>(2014) ‘Determination of tropical deforestation rates and related carbon losses from 1990 to 2010’, Global Change Biology, 20(8), pp. 2540–2554. doi: 10.1111/gcb.12605.</w:t>
      </w:r>
    </w:p>
    <w:p w14:paraId="025A24A8" w14:textId="77777777" w:rsidR="00FA0130" w:rsidRPr="005626C1" w:rsidRDefault="00FA0130" w:rsidP="00FA0130">
      <w:pPr>
        <w:widowControl w:val="0"/>
        <w:autoSpaceDE w:val="0"/>
        <w:autoSpaceDN w:val="0"/>
        <w:adjustRightInd w:val="0"/>
        <w:ind w:left="709" w:hanging="709"/>
        <w:rPr>
          <w:rFonts w:cs="Times New Roman"/>
          <w:noProof/>
          <w:szCs w:val="24"/>
          <w:lang w:val="fr-FR"/>
        </w:rPr>
      </w:pPr>
      <w:r w:rsidRPr="005626C1">
        <w:rPr>
          <w:rFonts w:cs="Times New Roman"/>
          <w:noProof/>
          <w:szCs w:val="24"/>
        </w:rPr>
        <w:t xml:space="preserve">Albertazzi, S. et al. (2018) ‘Relations of power driving tropical deforestation: a case study from the Mau Forest (Kenya)’, Belgeo. </w:t>
      </w:r>
      <w:r w:rsidRPr="005626C1">
        <w:rPr>
          <w:rFonts w:cs="Times New Roman"/>
          <w:noProof/>
          <w:szCs w:val="24"/>
          <w:lang w:val="fr-FR"/>
        </w:rPr>
        <w:t>National Committee of Geography of Belgium / Société Royale Belge de Géographie, (2). doi: 10.4000/belgeo.24223.</w:t>
      </w:r>
    </w:p>
    <w:p w14:paraId="3F63C748" w14:textId="28495993" w:rsidR="00E82CFA" w:rsidRPr="005626C1" w:rsidRDefault="00E82CFA" w:rsidP="00E82CFA">
      <w:pPr>
        <w:widowControl w:val="0"/>
        <w:autoSpaceDE w:val="0"/>
        <w:autoSpaceDN w:val="0"/>
        <w:adjustRightInd w:val="0"/>
        <w:ind w:left="709" w:hanging="709"/>
        <w:rPr>
          <w:rFonts w:cs="Times New Roman"/>
          <w:noProof/>
          <w:szCs w:val="24"/>
        </w:rPr>
      </w:pPr>
      <w:r w:rsidRPr="005626C1">
        <w:rPr>
          <w:rFonts w:cs="Times New Roman"/>
          <w:noProof/>
          <w:szCs w:val="24"/>
        </w:rPr>
        <w:t>Andréfouët, S., Bindschadler, R., Brown De Colstoun, E. C., Choate, M., Chomentowski, W., Christopherson, J., Doorn, B., Hall, D. K., Holifield, C., Howard, S., Kranenburg, C., Lee, S., Masek, J. B., Moran, M., Mueller-Karger, F., Ohlen, D., Palandro, D., Price, J., Qi, J., Reed, B. C., Samek, J., Scaramuzza, P., Skole, D., Schott, J., Storey, J., Thome, K., Torres-Pulliza, D., Vogelmann, J., Williams, D. L., Woodcock, C., Wylie, B. (2003). Preliminary Assessment of the Value of Landsat 7 ETM+ Data following Scan Line Corrector Malfunction. Science, 1–86.</w:t>
      </w:r>
    </w:p>
    <w:p w14:paraId="573CFBC6"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lang w:val="fr-FR"/>
        </w:rPr>
        <w:t xml:space="preserve">Arjasakusuma, S. et al. </w:t>
      </w:r>
      <w:r w:rsidRPr="005626C1">
        <w:rPr>
          <w:rFonts w:cs="Times New Roman"/>
          <w:noProof/>
          <w:szCs w:val="24"/>
        </w:rPr>
        <w:t>(2018) ‘Local-scale accuracy assessment of vegetation cover change maps derived from Global Forest Change data , ClasLite , and supervised classifications : case study at part of Riau Province , Indonesia’, Applied Geomatics. Springer Berlin Heidelberg, 10(3), pp. 205–217. doi: 10.1007/s12518-018-0226-2.</w:t>
      </w:r>
    </w:p>
    <w:p w14:paraId="14E0B758"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Ayuyo, O. I. and Sweta, L. (2014) ‘Land Cover and Land Use Mapping and Change Detection of Mau Complex in Kenya Using Geospatial Technology’, International Journal of Science and Research, 3(3). Available at: www.ijsr.net (Accessed: 23 January 2018).</w:t>
      </w:r>
    </w:p>
    <w:p w14:paraId="0BE66E1C"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Baldyga, T. J. et al. (2007) ‘Assessing land cover change in Kenya’s Mau Forest region using remotely sensed data’, African Journal of Ecology. Blackwell Publishing Ltd, 46(1), pp. 46–54. doi: 10.1111/j.1365-2028.2007.00806.x.</w:t>
      </w:r>
    </w:p>
    <w:p w14:paraId="221AD20F" w14:textId="77777777" w:rsidR="00FA0130" w:rsidRPr="005626C1" w:rsidRDefault="00FA0130" w:rsidP="00FA0130">
      <w:pPr>
        <w:widowControl w:val="0"/>
        <w:autoSpaceDE w:val="0"/>
        <w:autoSpaceDN w:val="0"/>
        <w:adjustRightInd w:val="0"/>
        <w:ind w:left="709" w:hanging="709"/>
        <w:rPr>
          <w:rFonts w:cs="Times New Roman"/>
          <w:noProof/>
          <w:szCs w:val="24"/>
          <w:lang w:val="nl-NL"/>
        </w:rPr>
      </w:pPr>
      <w:r w:rsidRPr="005626C1">
        <w:rPr>
          <w:rFonts w:cs="Times New Roman"/>
          <w:noProof/>
          <w:szCs w:val="24"/>
        </w:rPr>
        <w:t xml:space="preserve">Brandt, P. et al. (2018) ‘Sustainable intensification of dairy production can reduce forest disturbance in Kenyan montane forests’, Agriculture, Ecosystems and Environment. </w:t>
      </w:r>
      <w:r w:rsidRPr="005626C1">
        <w:rPr>
          <w:rFonts w:cs="Times New Roman"/>
          <w:noProof/>
          <w:szCs w:val="24"/>
          <w:lang w:val="nl-NL"/>
        </w:rPr>
        <w:t>Elsevier B.V., 265, pp. 307–319. doi: 10.1016/j.agee.2018.06.011.</w:t>
      </w:r>
    </w:p>
    <w:p w14:paraId="79F95187"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lang w:val="nl-NL"/>
        </w:rPr>
        <w:t xml:space="preserve">Brink, A. B. et al. </w:t>
      </w:r>
      <w:r w:rsidRPr="005626C1">
        <w:rPr>
          <w:rFonts w:cs="Times New Roman"/>
          <w:noProof/>
          <w:szCs w:val="24"/>
        </w:rPr>
        <w:t>(2014) ‘Anthropogenic pressure in East Africa-Monitoring 20 years of land cover changes by means of medium resolution satellite data’, International Journal of Applied Earth Observation and Geoinformation, 28, pp. 60–69. doi: 10.1016/j.jag.2013.11.006.</w:t>
      </w:r>
    </w:p>
    <w:p w14:paraId="6CB99E34"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Cavanagh, C. (2017) ‘Paying for carbon at Mount Elgon: two contrasting approaches at a transboundary park in East Africa’, in Namirembe S, Leimona B, van Noordwijk M, M. P. (ed.) Co-investment in ecosystem services: global lessons from payment and incentive schemes. Nairobi: Nairobi, pp. 1–10.</w:t>
      </w:r>
    </w:p>
    <w:p w14:paraId="27F71BF7"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Chrisphine, M. O., Maryanne, A. O. and Mark, B. K. (2015) ‘Assessment of Hydrological Impacts of Mau Forest, Kenya’, Journal of Waste Water Treatment &amp; Analysis. OMICS International, 07(01), pp. 1–7. doi: 10.4172/2157-7587.1000223.</w:t>
      </w:r>
    </w:p>
    <w:p w14:paraId="4DF89BEF"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Cohen, W. B., Yang, Z. and Kennedy, R. (2010) ‘Detecting trends in forest disturbance and recovery using yearly Landsat time series: 2. TimeSync — Tools for calibration and validation’, Remote Sensing of Environment, 114(12), pp. 2911–2924. doi: 10.1016/j.rse.2010.07.010.</w:t>
      </w:r>
    </w:p>
    <w:p w14:paraId="55830B6C"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lastRenderedPageBreak/>
        <w:t>Crafford, J. et al. (2012) The Role and Contribution of Montane Forests and Related Ecosystem Services to the Kenyan Economy, United Nations Environment Programme (UNEP), Nairobi 00100, Kenya. Nairobi.</w:t>
      </w:r>
    </w:p>
    <w:p w14:paraId="1F5A01C8"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Curtis, P. G. et al. (2018) ‘Classifying drivers of global forest loss.’, Science (New York, N.Y.). American Association for the Advancement of Science, 361(6407), pp. 1108–1111. doi: 10.1126/science.aau3445.</w:t>
      </w:r>
    </w:p>
    <w:p w14:paraId="5B031D70"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DeVries, B. et al. (2015) ‘Robust monitoring of small-scale forest disturbances in a tropical montane forest using Landsat time series’, Remote Sensing of Environment. Elsevier Inc., 161, pp. 107–121. doi: 10.1016/j.rse.2015.02.012.</w:t>
      </w:r>
    </w:p>
    <w:p w14:paraId="218D2BFA"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EAC, UNEP and GRID-Arendal (2016) Sustainable mountain development in East Africa in a changing climate - Mountain Adaptation Outlook Series. Available at: https://www.weadapt.org/sites/weadapt.org/files/maos_eastafrica_screen.pdf (Accessed: 10 November 2020).</w:t>
      </w:r>
    </w:p>
    <w:p w14:paraId="3FDCEAF0"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Ellison, D. et al. (2017) ‘Trees, forests and water: Cool insights for a hot world’, Global Environmental Change. Elsevier Ltd, 43, pp. 51–61. doi: 10.1016/j.gloenvcha.2017.01.002.</w:t>
      </w:r>
    </w:p>
    <w:p w14:paraId="517C6D47" w14:textId="20F3299A" w:rsidR="001E4E3D" w:rsidRPr="005626C1" w:rsidRDefault="001E4E3D" w:rsidP="00FA0130">
      <w:pPr>
        <w:widowControl w:val="0"/>
        <w:autoSpaceDE w:val="0"/>
        <w:autoSpaceDN w:val="0"/>
        <w:adjustRightInd w:val="0"/>
        <w:ind w:left="709" w:hanging="709"/>
        <w:rPr>
          <w:rFonts w:cs="Times New Roman"/>
          <w:noProof/>
          <w:szCs w:val="24"/>
        </w:rPr>
      </w:pPr>
      <w:r w:rsidRPr="005626C1">
        <w:rPr>
          <w:rFonts w:cs="Times New Roman"/>
          <w:noProof/>
          <w:szCs w:val="24"/>
        </w:rPr>
        <w:t xml:space="preserve">Entenmann, S. K., Schmitt, C. B., and Konold, W. (2014). REDD+-related activities in Kenya: actors’ views on biodiversity and monitoring in a broader policy context. Biodiversity and Conservation, 23(14), 3561–3586. https://doi.org/10.1007/s10531-014-0821-4 </w:t>
      </w:r>
    </w:p>
    <w:p w14:paraId="192DE037"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FAO (2014) Global Forest Resources Assessment 2015 Country Report Kenya. Rome. Available at: http://www.fao.org/3/a-az251e.pdf (Accessed: 23 January 2018).</w:t>
      </w:r>
    </w:p>
    <w:p w14:paraId="0FFF6E75" w14:textId="734700C6"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FAO (2015a) Global Forest Resources Assessment 2015. Rome.</w:t>
      </w:r>
      <w:r w:rsidR="00B768FC" w:rsidRPr="005626C1">
        <w:t xml:space="preserve"> doi: 542 10.1002/2014GB005021.</w:t>
      </w:r>
    </w:p>
    <w:p w14:paraId="553D3520"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FAO (2015b) Global Forest Resources Assessment 2015, Desk Reference. doi: 10.1002/2014GB005021.</w:t>
      </w:r>
    </w:p>
    <w:p w14:paraId="282BF66D"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FAO and UNEP (2020) The State of the World’s Forests 2020. Rome. Available at: https://doi.org/10.4060/ca8642en.</w:t>
      </w:r>
    </w:p>
    <w:p w14:paraId="3999795B"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Fortier, J. et al. (2011) ‘Utilizing temporally invariant calibration sites to classify multiple dates and types of satellite imagery’, Photogrammetric Engineering and Remote Sensing. American Society for Photogrammetry and Remote Sensing, 77(2), pp. 181–189. doi: 10.14358/PERS.77.2.181.</w:t>
      </w:r>
    </w:p>
    <w:p w14:paraId="4FD17605"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Frazier, R. J., Coops, N. C. and Wulder, M. A. (2015) ‘Boreal Shield forest disturbance and recovery trends using Landsat time series’, Remote Sensing of Environment. Elsevier B.V., 170, pp. 317–327. doi: 10.1016/j.rse.2015.09.015.</w:t>
      </w:r>
    </w:p>
    <w:p w14:paraId="31A96F1D" w14:textId="19A761D5"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 xml:space="preserve">Gichuhi, M. (2013) ‘Ecological management of the Mau catchment area and its impact on Lake Nakuru national park.’, Journal of Agriculture, Science and Technology, pp. 81–101. </w:t>
      </w:r>
    </w:p>
    <w:p w14:paraId="4C188872"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Government of Kenya (2017) Forest Management Information System, Kenya Forest Service (KFS). Available at: http://www.kenyaforestservice.org/index.php?option=com_content&amp;view=article&amp;id=472&amp;It</w:t>
      </w:r>
      <w:r w:rsidRPr="005626C1">
        <w:rPr>
          <w:rFonts w:cs="Times New Roman"/>
          <w:noProof/>
          <w:szCs w:val="24"/>
        </w:rPr>
        <w:lastRenderedPageBreak/>
        <w:t>emid=633 (Accessed: 7 November 2020).</w:t>
      </w:r>
    </w:p>
    <w:p w14:paraId="6437603E"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lang w:val="fr-FR"/>
        </w:rPr>
        <w:t xml:space="preserve">Grantham, H. S. et al. </w:t>
      </w:r>
      <w:r w:rsidRPr="005626C1">
        <w:rPr>
          <w:rFonts w:cs="Times New Roman"/>
          <w:noProof/>
          <w:szCs w:val="24"/>
        </w:rPr>
        <w:t>(2020) ‘Modification of forests by people means only 40% of remaining forests have high ecosystem integrity’, bioRxiv. Cold Spring Harbor Laboratory, p. 10017. doi: 10.1101/2020.03.05.978858.</w:t>
      </w:r>
    </w:p>
    <w:p w14:paraId="3B741AC4"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Grinand, C. et al. (2013) ‘Estimating deforestation in tropical humid and dry forests in Madagascar from 2000 to 2010 using multi-date Landsat satellite images and the random forests classifier’, Remote Sensing of Environment. Elsevier, 139, pp. 68–80. doi: 10.1016/j.rse.2013.07.008.</w:t>
      </w:r>
    </w:p>
    <w:p w14:paraId="7033AEC9"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Hamunyela, E. et al. (2020) ‘Space-time detection of deforestation, forest degradation and regeneration in montane forests of Eastern Tanzania’, International Journal of Applied Earth Observation and Geoinformation. Elsevier B.V., 88. doi: 10.1016/j.jag.2020.102063.</w:t>
      </w:r>
    </w:p>
    <w:p w14:paraId="09C55035"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Hansen, M. C. et al. (2008) ‘Humid tropical forest clearing from 2000 to 2005 quantified by using multitemporal and multiresolution remotely sensed data.’, Proceedings of the National Academy of Sciences of the United States of America. National Academy of Sciences, 105(27), pp. 9439–44. doi: 10.1073/pnas.0804042105.</w:t>
      </w:r>
    </w:p>
    <w:p w14:paraId="71A2A60A"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Hansen, M. C. et al. (2013) ‘High-resolution global maps of 21st-century forest cover change’, Science. American Association for the Advancement of Science, 342(6160), pp. 850–853. doi: 10.1126/science.1244693.</w:t>
      </w:r>
    </w:p>
    <w:p w14:paraId="07C8D4F5"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lang w:val="fr-FR"/>
        </w:rPr>
        <w:t xml:space="preserve">Harris, N. L. et al. </w:t>
      </w:r>
      <w:r w:rsidRPr="005626C1">
        <w:rPr>
          <w:rFonts w:cs="Times New Roman"/>
          <w:noProof/>
          <w:szCs w:val="24"/>
        </w:rPr>
        <w:t>(2021) ‘Global maps of twenty-first century forest carbon fluxes’, Nature Climate Change, p. 22. doi: 10.1038/s41558-020-00976-6.</w:t>
      </w:r>
    </w:p>
    <w:p w14:paraId="3E9E7047"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Hesslerová, P. and Pokorný, J. (2011) ‘Effect of mau forest clear cut on temperature distribution and hydrology of catchment of lakes nakuru and naivasha: Preliminary study’, in Water and Nutrient Management in Natural and Constructed Wetlands. Dordrecht: Springer Netherlands, pp. 263–273. doi: 10.1007/978-90-481-9585-5_19.</w:t>
      </w:r>
    </w:p>
    <w:p w14:paraId="5F463340"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Hirata, Y. et al. (2012) REDD-plus Cookbook, how to measure and monitor forest carbon, REDD-plus Cookbook, how to measure and monitor forest carbon. Edited by H. Yasumasa et al.</w:t>
      </w:r>
    </w:p>
    <w:p w14:paraId="232907D3"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Hosonuma, N. et al. (2012) ‘An assessment of deforestation and forest degradation drivers in developing countries’, Environmental Research Letters. IOP Publishing, p. 044009. doi: 10.1088/1748-9326/7/4/044009.</w:t>
      </w:r>
    </w:p>
    <w:p w14:paraId="781E00DE"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Houghton, R. et al. (2012) ‘Carbon emissions and the drivers of deforestation and forest degradation in the tropics This review comes from a themed issue on Climate systems’, Current Opinion in Environmental Sustainability, 4, pp. 597–603. doi: 10.1016/j.cosust.2012.06.006.</w:t>
      </w:r>
    </w:p>
    <w:p w14:paraId="32142EF9"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lang w:val="nl-NL"/>
        </w:rPr>
        <w:t xml:space="preserve">Keenan, R. J. et al. </w:t>
      </w:r>
      <w:r w:rsidRPr="005626C1">
        <w:rPr>
          <w:rFonts w:cs="Times New Roman"/>
          <w:noProof/>
          <w:szCs w:val="24"/>
        </w:rPr>
        <w:t>(2015) ‘Dynamics of global forest area: Results from the FAO Global Forest Resources Assessment 2015’, Forest Ecology and Management. Elsevier B.V., 352, pp. 9–20. doi: 10.1016/j.foreco.2015.06.014.</w:t>
      </w:r>
    </w:p>
    <w:p w14:paraId="4B5AD6B4"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KEFRI (2018) Economic Value of the Mau Forest Complex, Cherangany Hills and Mt. Elgon Water Towers in Kenya; Supporting Decision Making and Conservation of Kenya’s Important Ecosystems. Nairobi. Available at: www.kefri.org (Accessed: 10 November 2020).</w:t>
      </w:r>
    </w:p>
    <w:p w14:paraId="76EBA5D5"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lastRenderedPageBreak/>
        <w:t>Kim, D., Sexton, J. O. and Townshend, J. R. (2015) ‘Tropics From the 1990S To the 2000S’, Geophysical Research Letters, 42, pp. 3495–3501. doi: 10.1002/2014GL062777.Received.</w:t>
      </w:r>
    </w:p>
    <w:p w14:paraId="4945D28A"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Kimutai, D. K. and Watanabe, T. (2016) ‘Forest-cover change and participatory forest management of the lembus forest, Kenya’, Environments - MDPI, 3(3), pp. 1–18. doi: 10.3390/environments3030020.</w:t>
      </w:r>
    </w:p>
    <w:p w14:paraId="16AAE335"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Kissinger, G., Herold, M. and De Sy, V. (2012) Drivers of Deforestation and Forest Degradation: A Synthesis Report for REDD+ Policymakers. Vancouver Canada. Available at: http://www.forestbonds.net/sites/default/files/userfiles/1file/6316-drivers-deforestation-report.pdf (Accessed: 25 September 2017).</w:t>
      </w:r>
    </w:p>
    <w:p w14:paraId="34DB3163"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Landmann, T. and Dubovyk, O. (2014) ‘Spatial analysis of human-induced vegetation productivity decline over eastern Africa using a decade (2001-2011) of medium resolution MODIS time-series data’, International Journal of Applied Earth Observation and Geoinformation, 33(1), pp. 76–82. doi: 10.1016/j.jag.2014.04.020.</w:t>
      </w:r>
    </w:p>
    <w:p w14:paraId="5802613B"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Lawrence, D. and Vandecar, K. (2015) ‘Effects of tropical deforestation on climate and agriculture’, Nature Climate Change. Nature Publishing Group, pp. 27–36. doi: 10.1038/nclimate2430.</w:t>
      </w:r>
    </w:p>
    <w:p w14:paraId="6E58EC19"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MacDicken, K. G. (2015) ‘Global Forest Resources Assessment 2015: What, why and how?’, Forest Ecology and Management. Elsevier B.V., 352, pp. 3–8. doi: 10.1016/j.foreco.2015.02.006.</w:t>
      </w:r>
    </w:p>
    <w:p w14:paraId="646668DA"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Margono, B. A. et al. (2012) ‘Mapping and monitoring deforestation and forest degradation in Sumatra (Indonesia) using Landsat time series data sets from 1990 to 2010’, Environmental Research Letters, 7(3). doi: 10.1088/1748-9326/7/3/034010.</w:t>
      </w:r>
    </w:p>
    <w:p w14:paraId="47D15115"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Mayaux, P. et al. (2005) ‘Tropical forest cover change in the 1990s and options for future monitoring’, Philosophical Transactions of the Royal Society B: Biological Sciences, 360(1454), pp. 373–384. doi: 10.1098/rstb.2004.1590.</w:t>
      </w:r>
    </w:p>
    <w:p w14:paraId="44205CF5"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Milodowski, D. T., Mitchard, E. T. A. and Williams, M. (2017) ‘Forest loss maps from regional satellite monitoring systematically underestimate deforestation in two rapidly changing parts of the Amazon’, Environmental Research Letters, 12(9). doi: 10.1088/1748-9326/aa7e1e.</w:t>
      </w:r>
    </w:p>
    <w:p w14:paraId="289B040A"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Mitchard, E. T. A. (2018) ‘The tropical forest carbon cycle and climate change’, Nature. Springer US, 559(7715), pp. 527–534. doi: 10.1038/s41586-018-0300-2.</w:t>
      </w:r>
    </w:p>
    <w:p w14:paraId="5BC03FF8"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Mugagga, F. et al. (2015) ‘The Effect of Land Use on Carbon Stocks and Implications for Climate Variability on the Slopes of Mount Elgon, Eastern Uganda’, International Journal of Regional Development, 2(1), p. 58. doi: 10.5296/ijrd.v2i1.7537.</w:t>
      </w:r>
    </w:p>
    <w:p w14:paraId="7962FF48"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Muhweezi, A. B., Sikoyo, G. M. and Chemonges, M. (2007) ‘Introducing a Transboundary Ecosystem Management Approach in the Mount Elgon Region’, Mountain Research and Development. International Mountain Society and United Nations University, 27(3), pp. 215–219. doi: 10.1659/0276-4741(2007)27[215:IATEMA]2.0.CO;2.</w:t>
      </w:r>
    </w:p>
    <w:p w14:paraId="65E86677"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Mutugi, M. and Kiiru, W. (2015) ‘Biodiversity, local resource, national heritage, regional concern, and global impact: The case of Mau forest, Kenya’, European Scientific Journal, ESJ, 11(10). doi: 10.19044/ESJ.2015.V11N10P%P.</w:t>
      </w:r>
    </w:p>
    <w:p w14:paraId="43EA0BEE" w14:textId="2F793006" w:rsidR="000A08A7" w:rsidRPr="005626C1" w:rsidRDefault="000A08A7" w:rsidP="00FA0130">
      <w:pPr>
        <w:widowControl w:val="0"/>
        <w:autoSpaceDE w:val="0"/>
        <w:autoSpaceDN w:val="0"/>
        <w:adjustRightInd w:val="0"/>
        <w:ind w:left="709" w:hanging="709"/>
        <w:rPr>
          <w:rFonts w:cs="Times New Roman"/>
          <w:noProof/>
          <w:szCs w:val="24"/>
        </w:rPr>
      </w:pPr>
      <w:r w:rsidRPr="005626C1">
        <w:lastRenderedPageBreak/>
        <w:t xml:space="preserve">Mwangi, E., Cerutti, P., Doumenge, C., and Nasi, R. (2018). The current state of Eastern Africa’s forests. </w:t>
      </w:r>
      <w:hyperlink r:id="rId16" w:history="1">
        <w:r w:rsidRPr="005626C1">
          <w:rPr>
            <w:rStyle w:val="Hyperlink"/>
            <w:color w:val="auto"/>
          </w:rPr>
          <w:t>https://doi.org/10.2760/512555</w:t>
        </w:r>
      </w:hyperlink>
    </w:p>
    <w:p w14:paraId="3468280A"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Ojoatre, S. (2022) Deforestation and Recovery of the Tropical Montane forests of East Africa, PhD, Lancaster University. doi: 10.17635/lancaster/thesis/1627.</w:t>
      </w:r>
    </w:p>
    <w:p w14:paraId="1AD4D5A3"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Olang, L. O. and Kundu, P. M. (2011) Land Degradation of the Mau Forest Complex in Eastern Africa: A Review for Management and Restoration Planning, Environmental Monitoring. Edited by Dr Ema Ekundayo. InTech. Available at: http://etd-library.ku.ac.ke/handle/123456789/11626 (Accessed: 4 September 2017).</w:t>
      </w:r>
    </w:p>
    <w:p w14:paraId="7214850F"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Olofsson, P. et al. (2014) ‘Good practices for estimating area and assessing accuracy of land change’, Remote Sensing of Environment, pp. 42–57. doi: 10.1016/j.rse.2014.02.015.</w:t>
      </w:r>
    </w:p>
    <w:p w14:paraId="18418F28"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Omoding, J. et al. (2020) ‘Analysing and applying stakeholder perceptions to improve protected area governance in Ugandan conservation landscapes’, Land, 9(6). doi: 10.3390/LAND9060207.</w:t>
      </w:r>
    </w:p>
    <w:p w14:paraId="2E202A31" w14:textId="2576E51A" w:rsidR="001E4E3D" w:rsidRPr="005626C1" w:rsidRDefault="001E4E3D" w:rsidP="00FA0130">
      <w:pPr>
        <w:widowControl w:val="0"/>
        <w:autoSpaceDE w:val="0"/>
        <w:autoSpaceDN w:val="0"/>
        <w:adjustRightInd w:val="0"/>
        <w:ind w:left="709" w:hanging="709"/>
        <w:rPr>
          <w:rFonts w:cs="Times New Roman"/>
          <w:noProof/>
          <w:szCs w:val="24"/>
        </w:rPr>
      </w:pPr>
      <w:r w:rsidRPr="005626C1">
        <w:rPr>
          <w:rFonts w:cs="Times New Roman"/>
          <w:noProof/>
          <w:szCs w:val="24"/>
        </w:rPr>
        <w:t>Ongugo, P., Njuguna, J., Obonyo, E., and Sigu, G. (2001). Livelihoods, natural resource entitlements and protected areas: The case of Mt. Elgon forest in Kenya. 11.</w:t>
      </w:r>
    </w:p>
    <w:p w14:paraId="261DAB01"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Otieno, K. O. (2016) Forestry carbon sequestration and trading : a case of Mau Forest Complex in Kenya Forest Change detection and carbon trading. University of Gavle. Available at: https://www.diva-portal.org/smash/get/diva2:882491/FULLTEXT02.pdf (Accessed: 10 November 2020).</w:t>
      </w:r>
    </w:p>
    <w:p w14:paraId="5B36050D" w14:textId="77777777" w:rsidR="00FA0130" w:rsidRPr="005626C1" w:rsidRDefault="00FA0130" w:rsidP="00FA0130">
      <w:pPr>
        <w:widowControl w:val="0"/>
        <w:autoSpaceDE w:val="0"/>
        <w:autoSpaceDN w:val="0"/>
        <w:adjustRightInd w:val="0"/>
        <w:ind w:left="709" w:hanging="709"/>
        <w:rPr>
          <w:rFonts w:cs="Times New Roman"/>
          <w:noProof/>
          <w:szCs w:val="24"/>
          <w:lang w:val="fr-FR"/>
        </w:rPr>
      </w:pPr>
      <w:r w:rsidRPr="005626C1">
        <w:rPr>
          <w:rFonts w:cs="Times New Roman"/>
          <w:noProof/>
          <w:szCs w:val="24"/>
        </w:rPr>
        <w:t xml:space="preserve">Petursson, J. G., Vedeld, P. and Sassen, M. (2013) ‘An institutional analysis of deforestation processes in protected areas: The case of the transboundary Mt. Elgon, Uganda and Kenya’, Forest Policy and Economics. </w:t>
      </w:r>
      <w:r w:rsidRPr="005626C1">
        <w:rPr>
          <w:rFonts w:cs="Times New Roman"/>
          <w:noProof/>
          <w:szCs w:val="24"/>
          <w:lang w:val="fr-FR"/>
        </w:rPr>
        <w:t>Elsevier, 26, pp. 22–33. doi: 10.1016/j.forpol.2012.09.012.</w:t>
      </w:r>
    </w:p>
    <w:p w14:paraId="426CACB3"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lang w:val="fr-FR"/>
        </w:rPr>
        <w:t xml:space="preserve">Plumptre, A. J. et al. </w:t>
      </w:r>
      <w:r w:rsidRPr="005626C1">
        <w:rPr>
          <w:rFonts w:cs="Times New Roman"/>
          <w:noProof/>
          <w:szCs w:val="24"/>
        </w:rPr>
        <w:t>(2019) ‘Conservation of vertebrates and plants in Uganda: Identifying Key Biodiversity Areas and other sites of national importance’, Conservation Science and Practice, 1(2), p. e7. doi: 10.1002/csp2.7.</w:t>
      </w:r>
    </w:p>
    <w:p w14:paraId="5E2A14DC"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Puyravaud, J.-P. (2003) ‘Standardizing the calculation of the annual rate of deforestation’, Forest Ecology and Management. Elsevier, 177(1–3), pp. 593–596. doi: 10.1016/S0378-1127(02)00335-3.</w:t>
      </w:r>
    </w:p>
    <w:p w14:paraId="39598A0D" w14:textId="7F0F1253" w:rsidR="00702CDF" w:rsidRPr="005626C1" w:rsidRDefault="00702CDF" w:rsidP="00FA0130">
      <w:pPr>
        <w:widowControl w:val="0"/>
        <w:autoSpaceDE w:val="0"/>
        <w:autoSpaceDN w:val="0"/>
        <w:adjustRightInd w:val="0"/>
        <w:ind w:left="709" w:hanging="709"/>
        <w:rPr>
          <w:rFonts w:cs="Times New Roman"/>
          <w:noProof/>
          <w:szCs w:val="24"/>
        </w:rPr>
      </w:pPr>
      <w:r w:rsidRPr="005626C1">
        <w:rPr>
          <w:rFonts w:cs="Times New Roman"/>
          <w:noProof/>
          <w:szCs w:val="24"/>
        </w:rPr>
        <w:t xml:space="preserve">Reimer, F., Asner, G. P., &amp; Joseph, S. (2015). Advancing reference emission levels in subnational and national REDD+ initiatives: a CLASlite approach. Carbon Balance and Management, 10(1), 5. </w:t>
      </w:r>
      <w:hyperlink r:id="rId17" w:history="1">
        <w:r w:rsidRPr="005626C1">
          <w:rPr>
            <w:rStyle w:val="Hyperlink"/>
            <w:rFonts w:cs="Times New Roman"/>
            <w:noProof/>
            <w:color w:val="auto"/>
            <w:szCs w:val="24"/>
          </w:rPr>
          <w:t>https://doi.org/10.1186/s13021-015-0015-8</w:t>
        </w:r>
      </w:hyperlink>
    </w:p>
    <w:p w14:paraId="0F6F20DB" w14:textId="47AFABAB"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Rutkowska, M. et al. (2014) ‘Organomercury Compounds in Environmental Samples: Emission Sources, Toxicity, Environmental Fate, and Determination’, Critical Reviews in Environmental Science and Technology, 44(6), pp. 638–704. doi: 10.1080/10643389.2012.728825.</w:t>
      </w:r>
    </w:p>
    <w:p w14:paraId="354C185F" w14:textId="77777777" w:rsidR="00FA0130" w:rsidRPr="005626C1" w:rsidRDefault="00FA0130" w:rsidP="00FA0130">
      <w:pPr>
        <w:widowControl w:val="0"/>
        <w:autoSpaceDE w:val="0"/>
        <w:autoSpaceDN w:val="0"/>
        <w:adjustRightInd w:val="0"/>
        <w:ind w:left="709" w:hanging="709"/>
        <w:rPr>
          <w:rFonts w:cs="Times New Roman"/>
          <w:noProof/>
          <w:szCs w:val="24"/>
          <w:lang w:val="fr-FR"/>
        </w:rPr>
      </w:pPr>
      <w:r w:rsidRPr="005626C1">
        <w:rPr>
          <w:rFonts w:cs="Times New Roman"/>
          <w:noProof/>
          <w:szCs w:val="24"/>
        </w:rPr>
        <w:t xml:space="preserve">Sannier, C., McRoberts, R. E. and Fichet, L. V. (2016) ‘Suitability of Global Forest Change data to report forest cover estimates at national level in Gabon’, Remote Sensing of Environment. </w:t>
      </w:r>
      <w:r w:rsidRPr="005626C1">
        <w:rPr>
          <w:rFonts w:cs="Times New Roman"/>
          <w:noProof/>
          <w:szCs w:val="24"/>
          <w:lang w:val="fr-FR"/>
        </w:rPr>
        <w:t>Elsevier Inc., 173, pp. 326–338. doi: 10.1016/j.rse.2015.10.032.</w:t>
      </w:r>
    </w:p>
    <w:p w14:paraId="434FD1CC"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lang w:val="fr-FR"/>
        </w:rPr>
        <w:lastRenderedPageBreak/>
        <w:t xml:space="preserve">Sassen, M. et al. </w:t>
      </w:r>
      <w:r w:rsidRPr="005626C1">
        <w:rPr>
          <w:rFonts w:cs="Times New Roman"/>
          <w:noProof/>
          <w:szCs w:val="24"/>
        </w:rPr>
        <w:t>(2013) ‘Complex contexts and dynamic drivers: Understanding four decades of forest loss and recovery in an East African protected area’, Biological Conservation. Elsevier, 159, pp. 257–268. doi: 10.1016/J.BIOCON.2012.12.003.</w:t>
      </w:r>
    </w:p>
    <w:p w14:paraId="68305E6B"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Schulz, J. J. et al. (2010) ‘Monitoring land cover change of the dryland forest landscape of Central Chile (1975-2008)’, Applied Geography, 30(3), pp. 436–447. doi: 10.1016/j.apgeog.2009.12.003.</w:t>
      </w:r>
    </w:p>
    <w:p w14:paraId="22A30A83"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Scott, P. (1998) ‘From conflict to collaboration: people and forests at Mount Elgon, Uganda’, From conflict to collaboration: people and forests at Mount Elgon, Uganda, 149(32). Available at: https://www.iucn.org/content/conflict-collaboration-people-and-forests-mount-elgon-uganda (Accessed: 25 January 2021).</w:t>
      </w:r>
    </w:p>
    <w:p w14:paraId="63D6FCAF"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Sheil, D. (2018) ‘Forests, atmospheric water and an uncertain future: the new biology of the global water cycle’, Forest Ecosystems. doi: 10.1186/s40663-018-0138-y.</w:t>
      </w:r>
    </w:p>
    <w:p w14:paraId="49A8AF26"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Sheil, D. and Murdiyarso, D. (2009) ‘How Forests Attract Rain: An Examination of a New Hypothesis’, BioScience. Oxford University Press, 59(4), pp. 341–347. doi: 10.1525/bio.2009.59.4.12.</w:t>
      </w:r>
    </w:p>
    <w:p w14:paraId="67541C05" w14:textId="77777777" w:rsidR="00FA0130" w:rsidRPr="005626C1" w:rsidRDefault="00FA0130" w:rsidP="00FA0130">
      <w:pPr>
        <w:widowControl w:val="0"/>
        <w:autoSpaceDE w:val="0"/>
        <w:autoSpaceDN w:val="0"/>
        <w:adjustRightInd w:val="0"/>
        <w:ind w:left="709" w:hanging="709"/>
        <w:rPr>
          <w:rFonts w:cs="Times New Roman"/>
          <w:noProof/>
          <w:szCs w:val="24"/>
          <w:lang w:val="de-DE"/>
        </w:rPr>
      </w:pPr>
      <w:r w:rsidRPr="005626C1">
        <w:rPr>
          <w:rFonts w:cs="Times New Roman"/>
          <w:noProof/>
          <w:szCs w:val="24"/>
        </w:rPr>
        <w:t xml:space="preserve">Song, X. P. et al. (2018) ‘Global land change from 1982 to 2016’, Nature. </w:t>
      </w:r>
      <w:r w:rsidRPr="005626C1">
        <w:rPr>
          <w:rFonts w:cs="Times New Roman"/>
          <w:noProof/>
          <w:szCs w:val="24"/>
          <w:lang w:val="de-DE"/>
        </w:rPr>
        <w:t>Nature Publishing Group, 560(7720), pp. 639–643. doi: 10.1038/s41586-018-0411-9.</w:t>
      </w:r>
    </w:p>
    <w:p w14:paraId="640988AD" w14:textId="2FE2AB17" w:rsidR="00FA38A8" w:rsidRPr="005626C1" w:rsidRDefault="00FA38A8" w:rsidP="00FA0130">
      <w:pPr>
        <w:widowControl w:val="0"/>
        <w:autoSpaceDE w:val="0"/>
        <w:autoSpaceDN w:val="0"/>
        <w:adjustRightInd w:val="0"/>
        <w:ind w:left="709" w:hanging="709"/>
        <w:rPr>
          <w:rFonts w:cs="Times New Roman"/>
          <w:noProof/>
          <w:szCs w:val="24"/>
        </w:rPr>
      </w:pPr>
      <w:r w:rsidRPr="005626C1">
        <w:t xml:space="preserve">Strahler, A. H., Boschetti, L., Foody, G. M., Friedl, M. A., Hansen, M. C., Herold, M., Mayaux, P., Morisette, J. T., Stehman, S. E., Woodcock, C. E. (2006) Global Land Cover Validation: Recommendations for Evaluation and Accuracy Assessment of Global Land Cover Maps. Office for Official Publications of the European Communities, Luxemburg. </w:t>
      </w:r>
      <w:hyperlink r:id="rId18" w:history="1">
        <w:r w:rsidRPr="005626C1">
          <w:rPr>
            <w:rStyle w:val="Hyperlink"/>
            <w:color w:val="auto"/>
          </w:rPr>
          <w:t>http://nofc.cfs.nrcan.gc.ca/gofcgold/Report Series/GOLD_25.pdf</w:t>
        </w:r>
      </w:hyperlink>
    </w:p>
    <w:p w14:paraId="13FAF341" w14:textId="5352F0BB"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Swart, R. (2016) Monitoring 40 years of land use change in the Mau Forest Complex, Kenya a land use change driver analysis. Wageningen University.</w:t>
      </w:r>
    </w:p>
    <w:p w14:paraId="0B78447E"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Tolpekin, V. and Stein, A. (eds) (2012) The core of GIScience: a systems-based approach. Enschede: The International Institute for Geo-Information Science and Earth Observation (ITC), Hengelosestraat 99, Enschede, The Netherlands.</w:t>
      </w:r>
    </w:p>
    <w:p w14:paraId="1FE85A09"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VECEA Team (2020) Potential vegetation map for eastern Africa, Potential vegetation map for eastern Africa. Available at: https://vegetationmap4africa.org/Home.html (Accessed: 10 February 2021).</w:t>
      </w:r>
    </w:p>
    <w:p w14:paraId="2FD2D0F4"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Vogelmann, J. et al. (2017) ‘Assessment of Forest Degradation in Vietnam Using Landsat Time Series Data’, Forests, 8(7), p. 238. doi: 10.3390/f8070238.</w:t>
      </w:r>
    </w:p>
    <w:p w14:paraId="45A6F7A2"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Were, K. O., Dick, T. B. and Singh, B. R. (2013) ‘Remotely sensing the spatial and temporal land cover changes in Eastern Mau forest reserve and Lake Nakuru drainage basin, Kenya’, Applied Geography, 41, pp. 75–86. doi: 10.1016/j.apgeog.2013.03.017.</w:t>
      </w:r>
    </w:p>
    <w:p w14:paraId="26FA0D65" w14:textId="4D6B2FBC" w:rsidR="00AA06B2" w:rsidRPr="005626C1" w:rsidRDefault="00AA06B2" w:rsidP="00FA0130">
      <w:pPr>
        <w:widowControl w:val="0"/>
        <w:autoSpaceDE w:val="0"/>
        <w:autoSpaceDN w:val="0"/>
        <w:adjustRightInd w:val="0"/>
        <w:ind w:left="709" w:hanging="709"/>
        <w:rPr>
          <w:rFonts w:cs="Times New Roman"/>
          <w:noProof/>
          <w:szCs w:val="24"/>
        </w:rPr>
      </w:pPr>
      <w:r w:rsidRPr="005626C1">
        <w:t>White, F. (1983). A descriptive memoir to accompany the Unesco/AETFAT/UNSO vegetation map of Africa. Paris: the United Nations Educational, Scientific and Cultural Organization.</w:t>
      </w:r>
    </w:p>
    <w:p w14:paraId="3176D745"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lastRenderedPageBreak/>
        <w:t>WWF (2007) Water towers of eastern Africa Policy, issues and vision for community-based protection and management of montane forests. Nairobi, Kenya. Available at: www.panda.org/earpo (Accessed: 10 November 2020).</w:t>
      </w:r>
    </w:p>
    <w:p w14:paraId="372D4E9B" w14:textId="77777777"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Yesuf, G., Brown, K. A. and Walford, N. (2019) ‘Assessing regional-scale variability in deforestation and forest degradation rates in a tropical biodiversity hotspot’, Remote Sensing in Ecology and Conservation. Edited by N. Pettorelli and M. Wegmann. John Wiley &amp; Sons, Ltd, 5(4), pp. 346–359. doi: 10.1002/rse2.110.</w:t>
      </w:r>
    </w:p>
    <w:p w14:paraId="5ACF643C" w14:textId="64695966" w:rsidR="00FA0130" w:rsidRPr="005626C1" w:rsidRDefault="00FA0130" w:rsidP="00FA0130">
      <w:pPr>
        <w:widowControl w:val="0"/>
        <w:autoSpaceDE w:val="0"/>
        <w:autoSpaceDN w:val="0"/>
        <w:adjustRightInd w:val="0"/>
        <w:ind w:left="709" w:hanging="709"/>
        <w:rPr>
          <w:rFonts w:cs="Times New Roman"/>
          <w:noProof/>
          <w:szCs w:val="24"/>
        </w:rPr>
      </w:pPr>
      <w:r w:rsidRPr="005626C1">
        <w:rPr>
          <w:rFonts w:cs="Times New Roman"/>
          <w:noProof/>
          <w:szCs w:val="24"/>
        </w:rPr>
        <w:t>Zhu, Z., Woodcock, C. E. and Olofsson, P. (2012) ‘Continuous monitoring of forest disturbance using all available Landsat imagery’, Remote Sensing of Environment. Elsevier, 122, pp. 75–91. doi: 10.1016/J.RSE.2011.10.030.</w:t>
      </w:r>
    </w:p>
    <w:sectPr w:rsidR="00FA0130" w:rsidRPr="005626C1" w:rsidSect="00D537FA">
      <w:headerReference w:type="even" r:id="rId19"/>
      <w:headerReference w:type="default" r:id="rId20"/>
      <w:footerReference w:type="even" r:id="rId21"/>
      <w:footerReference w:type="default" r:id="rId22"/>
      <w:headerReference w:type="first" r:id="rId23"/>
      <w:pgSz w:w="12240" w:h="15840"/>
      <w:pgMar w:top="1138" w:right="1181" w:bottom="1138" w:left="1282" w:header="283" w:footer="510" w:gutter="0"/>
      <w:lnNumType w:countBy="1" w:restart="continuous"/>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561B73" w14:textId="77777777" w:rsidR="00783DCB" w:rsidRDefault="00783DCB" w:rsidP="00117666">
      <w:pPr>
        <w:spacing w:after="0"/>
      </w:pPr>
      <w:r>
        <w:separator/>
      </w:r>
    </w:p>
  </w:endnote>
  <w:endnote w:type="continuationSeparator" w:id="0">
    <w:p w14:paraId="292B1C11" w14:textId="77777777" w:rsidR="00783DCB" w:rsidRDefault="00783DCB"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3D3D87" w14:textId="7980A587" w:rsidR="00E82687" w:rsidRPr="00577C4C" w:rsidRDefault="00E82687">
    <w:pPr>
      <w:pStyle w:val="Footer"/>
      <w:rPr>
        <w:color w:val="C00000"/>
        <w:szCs w:val="24"/>
      </w:rPr>
    </w:pPr>
    <w:r>
      <w:rPr>
        <w:noProof/>
        <w:lang w:val="en-GB" w:eastAsia="zh-CN"/>
      </w:rPr>
      <mc:AlternateContent>
        <mc:Choice Requires="wps">
          <w:drawing>
            <wp:anchor distT="0" distB="0" distL="114300" distR="114300" simplePos="0" relativeHeight="251665408" behindDoc="0" locked="0" layoutInCell="1" allowOverlap="1" wp14:anchorId="51D4B8BD" wp14:editId="575B1817">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214951C5" w14:textId="715BED39" w:rsidR="00E82687" w:rsidRPr="00577C4C" w:rsidRDefault="00E82687">
                          <w:pPr>
                            <w:pStyle w:val="Foote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E05F8A" w:rsidRPr="00E05F8A">
                            <w:rPr>
                              <w:noProof/>
                              <w:color w:val="000000" w:themeColor="text1"/>
                              <w:sz w:val="22"/>
                              <w:szCs w:val="40"/>
                            </w:rPr>
                            <w:t>22</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51D4B8BD" id="_x0000_t202" coordsize="21600,21600" o:spt="202" path="m,l,21600r21600,l21600,xe">
              <v:stroke joinstyle="miter"/>
              <v:path gradientshapeok="t" o:connecttype="rect"/>
            </v:shapetype>
            <v:shape id="Text Box 1" o:spid="_x0000_s1026" type="#_x0000_t202" style="position:absolute;margin-left:67.6pt;margin-top:0;width:118.8pt;height:31.15pt;z-index:251665408;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hUiHgIAADoEAAAOAAAAZHJzL2Uyb0RvYy54bWysU8tu2zAQvBfoPxC815Idy0kEy4GbwEUB&#10;IwngFDnTFGUJILksSVtyv75LSn4g7anohdrVLPcxs5w/dEqSg7CuAV3Q8SilRGgOZaN3Bf3xtvpy&#10;R4nzTJdMghYFPQpHHxafP81bk4sJ1CBLYQkm0S5vTUFr702eJI7XQjE3AiM0ghVYxTy6dpeUlrWY&#10;XclkkqazpAVbGgtcOId/n3qQLmL+qhLcv1SVE57IgmJvPp42nttwJos5y3eWmbrhQxvsH7pQrNFY&#10;9JzqiXlG9rb5I5VquAUHlR9xUAlUVcNFnAGnGacfptnUzIg4C5LjzJkm9//S8ufDxrxa4ruv0KGA&#10;gZDWuNzhzzBPV1kVvtgpQRwpPJ5pE50nPFzK0rvbGUIcsZv7bJZmIU1yuW2s898EKBKMglqUJbLF&#10;Dmvn+9BTSCimYdVIGaWRmrQFnd1kabxwRjC51CFWRJGHNJfOg+W7bTeMs4XyiFNa6BfAGb5qsJU1&#10;c/6VWVQcu8ct9i94VBKwJAwWJTXYX3/7H+JRCEQpaXGDCup+7pkVlMjvGiW6H0+nYeWiM81uJ+jY&#10;a2R7jei9egRc0jG+F8OjGeK9PJmVBfWOy74MVRFimmPtgvqT+ej7vcbHwsVyGYNwyQzza70xPKQO&#10;hAWi37p3Zs2ghkcdn+G0ayz/IEofG246s9x7lCYqFgjuWUWlg4MLGjUfHlN4Add+jLo8+cVvAAAA&#10;//8DAFBLAwQUAAYACAAAACEAOLASw9kAAAAEAQAADwAAAGRycy9kb3ducmV2LnhtbEyPwWrDMBBE&#10;74X+g9hCLyWR44BbXK9DCfgc4uQDFGtju5VWxpJj9++r9tJcFoYZZt4Wu8UacaPR944RNusEBHHj&#10;dM8twvlUrd5A+KBYK+OYEL7Jw658fChUrt3MR7rVoRWxhH2uELoQhlxK33RklV+7gTh6VzdaFaIc&#10;W6lHNcdya2SaJJm0que40KmB9h01X/VkEVw6v5hjvan2h/mzSg4TnWpPiM9Py8c7iEBL+A/DL35E&#10;hzIyXdzE2guDEB8Jfzd66fY1A3FByNItyLKQ9/DlDwAAAP//AwBQSwECLQAUAAYACAAAACEAtoM4&#10;kv4AAADhAQAAEwAAAAAAAAAAAAAAAAAAAAAAW0NvbnRlbnRfVHlwZXNdLnhtbFBLAQItABQABgAI&#10;AAAAIQA4/SH/1gAAAJQBAAALAAAAAAAAAAAAAAAAAC8BAABfcmVscy8ucmVsc1BLAQItABQABgAI&#10;AAAAIQDxXhUiHgIAADoEAAAOAAAAAAAAAAAAAAAAAC4CAABkcnMvZTJvRG9jLnhtbFBLAQItABQA&#10;BgAIAAAAIQA4sBLD2QAAAAQBAAAPAAAAAAAAAAAAAAAAAHgEAABkcnMvZG93bnJldi54bWxQSwUG&#10;AAAAAAQABADzAAAAfgUAAAAA&#10;" filled="f" stroked="f" strokeweight=".5pt">
              <v:textbox style="mso-fit-shape-to-text:t">
                <w:txbxContent>
                  <w:p w14:paraId="214951C5" w14:textId="715BED39" w:rsidR="00E82687" w:rsidRPr="00577C4C" w:rsidRDefault="00E82687">
                    <w:pPr>
                      <w:pStyle w:val="Foote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E05F8A" w:rsidRPr="00E05F8A">
                      <w:rPr>
                        <w:noProof/>
                        <w:color w:val="000000" w:themeColor="text1"/>
                        <w:sz w:val="22"/>
                        <w:szCs w:val="40"/>
                      </w:rPr>
                      <w:t>22</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70BFF2" w14:textId="77777777" w:rsidR="00E82687" w:rsidRPr="00577C4C" w:rsidRDefault="00E82687">
    <w:pPr>
      <w:pStyle w:val="Footer"/>
      <w:rPr>
        <w:b/>
        <w:sz w:val="20"/>
        <w:szCs w:val="24"/>
      </w:rPr>
    </w:pPr>
    <w:r>
      <w:rPr>
        <w:noProof/>
        <w:lang w:val="en-GB" w:eastAsia="zh-CN"/>
      </w:rPr>
      <mc:AlternateContent>
        <mc:Choice Requires="wps">
          <w:drawing>
            <wp:anchor distT="0" distB="0" distL="114300" distR="114300" simplePos="0" relativeHeight="251646976" behindDoc="0" locked="0" layoutInCell="1" allowOverlap="1" wp14:anchorId="2C4AF3B6" wp14:editId="527467EE">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74D070C5" w14:textId="6E35910F" w:rsidR="00E82687" w:rsidRPr="00577C4C" w:rsidRDefault="00E82687">
                          <w:pPr>
                            <w:pStyle w:val="Foote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E05F8A" w:rsidRPr="00E05F8A">
                            <w:rPr>
                              <w:noProof/>
                              <w:color w:val="000000" w:themeColor="text1"/>
                              <w:sz w:val="22"/>
                              <w:szCs w:val="40"/>
                            </w:rPr>
                            <w:t>23</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2C4AF3B6" id="_x0000_t202" coordsize="21600,21600" o:spt="202" path="m,l,21600r21600,l21600,xe">
              <v:stroke joinstyle="miter"/>
              <v:path gradientshapeok="t" o:connecttype="rect"/>
            </v:shapetype>
            <v:shape id="Text Box 56" o:spid="_x0000_s1027" type="#_x0000_t202" style="position:absolute;margin-left:67.6pt;margin-top:0;width:118.8pt;height:31.1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wEnIAIAAEEEAAAOAAAAZHJzL2Uyb0RvYy54bWysU8tu2zAQvBfoPxC815Id20kEy4GbwEUB&#10;IwngFDnTFGkJILksSVtyv75Lyi+kPRW9ULua5T5mlrOHTiuyF843YEo6HOSUCMOhasy2pD/ell/u&#10;KPGBmYopMKKkB+Hpw/zzp1lrCzGCGlQlHMEkxhetLWkdgi2yzPNaaOYHYIVBUILTLKDrtlnlWIvZ&#10;tcpGeT7NWnCVdcCF9/j3qQfpPOWXUvDwIqUXgaiSYm8hnS6dm3hm8xkrto7ZuuHHNtg/dKFZY7Do&#10;OdUTC4zsXPNHKt1wBx5kGHDQGUjZcJFmwGmG+Ydp1jWzIs2C5Hh7psn/v7T8eb+2r46E7it0KGAk&#10;pLW+8PgzztNJp+MXOyWII4WHM22iC4THS5P87naKEEfs5n4yzScxTXa5bZ0P3wRoEo2SOpQlscX2&#10;Kx/60FNILGZg2SiVpFGGtCWd3kzydOGMYHJlYqxIIh/TXDqPVug2HWmqq6k2UB1wWAf9HnjLlw12&#10;tGI+vDKHwuMQuMzhBQ+pACvD0aKkBvfrb/9jPOqBKCUtLlJJ/c8dc4IS9d2gUvfD8ThuXnLGk9sR&#10;Ou4a2VwjZqcfAXd1iM/G8mTG+KBOpnSg33HnF7EqQsxwrF3ScDIfQ7/e+Ga4WCxSEO6aZWFl1pbH&#10;1JG3yPdb986cPYoSUM5nOK0cKz5o08fGm94udgEVSsJFnntWUfDo4J4m6Y9vKj6Eaz9FXV7+/DcA&#10;AAD//wMAUEsDBBQABgAIAAAAIQA4sBLD2QAAAAQBAAAPAAAAZHJzL2Rvd25yZXYueG1sTI/BasMw&#10;EETvhf6D2EIvJZHjgFtcr0MJ+Bzi5AMUa2O7lVbGkmP376v20lwWhhlm3ha7xRpxo9H3jhE26wQE&#10;ceN0zy3C+VSt3kD4oFgr45gQvsnDrnx8KFSu3cxHutWhFbGEfa4QuhCGXErfdGSVX7uBOHpXN1oV&#10;ohxbqUc1x3JrZJokmbSq57jQqYH2HTVf9WQRXDq/mGO9qfaH+bNKDhOdak+Iz0/LxzuIQEv4D8Mv&#10;fkSHMjJd3MTaC4MQHwl/N3rp9jUDcUHI0i3IspD38OUPAAAA//8DAFBLAQItABQABgAIAAAAIQC2&#10;gziS/gAAAOEBAAATAAAAAAAAAAAAAAAAAAAAAABbQ29udGVudF9UeXBlc10ueG1sUEsBAi0AFAAG&#10;AAgAAAAhADj9If/WAAAAlAEAAAsAAAAAAAAAAAAAAAAALwEAAF9yZWxzLy5yZWxzUEsBAi0AFAAG&#10;AAgAAAAhAEw/AScgAgAAQQQAAA4AAAAAAAAAAAAAAAAALgIAAGRycy9lMm9Eb2MueG1sUEsBAi0A&#10;FAAGAAgAAAAhADiwEsPZAAAABAEAAA8AAAAAAAAAAAAAAAAAegQAAGRycy9kb3ducmV2LnhtbFBL&#10;BQYAAAAABAAEAPMAAACABQAAAAA=&#10;" filled="f" stroked="f" strokeweight=".5pt">
              <v:textbox style="mso-fit-shape-to-text:t">
                <w:txbxContent>
                  <w:p w14:paraId="74D070C5" w14:textId="6E35910F" w:rsidR="00E82687" w:rsidRPr="00577C4C" w:rsidRDefault="00E82687">
                    <w:pPr>
                      <w:pStyle w:val="Foote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E05F8A" w:rsidRPr="00E05F8A">
                      <w:rPr>
                        <w:noProof/>
                        <w:color w:val="000000" w:themeColor="text1"/>
                        <w:sz w:val="22"/>
                        <w:szCs w:val="40"/>
                      </w:rPr>
                      <w:t>23</w:t>
                    </w:r>
                    <w:r w:rsidRPr="00577C4C">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1E15D1" w14:textId="77777777" w:rsidR="00783DCB" w:rsidRDefault="00783DCB" w:rsidP="00117666">
      <w:pPr>
        <w:spacing w:after="0"/>
      </w:pPr>
      <w:r>
        <w:separator/>
      </w:r>
    </w:p>
  </w:footnote>
  <w:footnote w:type="continuationSeparator" w:id="0">
    <w:p w14:paraId="3D9A62A9" w14:textId="77777777" w:rsidR="00783DCB" w:rsidRDefault="00783DCB" w:rsidP="0011766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613A34" w14:textId="1CBD786D" w:rsidR="00E82687" w:rsidRPr="007E3148" w:rsidRDefault="00E82687" w:rsidP="00A53000">
    <w:pPr>
      <w:pStyle w:val="Header"/>
    </w:pPr>
    <w:r w:rsidRPr="007E3148">
      <w:ptab w:relativeTo="margin" w:alignment="center" w:leader="none"/>
    </w:r>
    <w:r w:rsidRPr="007E3148">
      <w:ptab w:relativeTo="margin" w:alignment="right" w:leader="none"/>
    </w:r>
    <w:r>
      <w:t>Mapping Deforestation and Forest Recovery</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D8A4BC" w14:textId="55458B47" w:rsidR="00E82687" w:rsidRPr="00164274" w:rsidRDefault="00E82687" w:rsidP="00164274">
    <w:pPr>
      <w:pStyle w:val="Header"/>
    </w:pPr>
    <w:r w:rsidRPr="007E3148">
      <w:ptab w:relativeTo="margin" w:alignment="center" w:leader="none"/>
    </w:r>
    <w:r w:rsidRPr="007E3148">
      <w:ptab w:relativeTo="margin" w:alignment="right" w:leader="none"/>
    </w:r>
    <w:r>
      <w:t>Mapping Deforestation and Forest Recovery</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2F27F1" w14:textId="77777777" w:rsidR="00E82687" w:rsidRDefault="00E82687" w:rsidP="00A53000">
    <w:pPr>
      <w:pStyle w:val="Header"/>
    </w:pPr>
    <w:r w:rsidRPr="005A1D84">
      <w:rPr>
        <w:noProof/>
        <w:color w:val="A6A6A6" w:themeColor="background1" w:themeShade="A6"/>
        <w:lang w:val="en-GB" w:eastAsia="zh-CN"/>
      </w:rPr>
      <w:drawing>
        <wp:inline distT="0" distB="0" distL="0" distR="0" wp14:anchorId="56C3F4FE" wp14:editId="369AA4D1">
          <wp:extent cx="1382534" cy="497091"/>
          <wp:effectExtent l="0" t="0" r="0" b="0"/>
          <wp:docPr id="6" name="Picture 6"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B7666"/>
    <w:multiLevelType w:val="multilevel"/>
    <w:tmpl w:val="44328928"/>
    <w:lvl w:ilvl="0">
      <w:start w:val="1"/>
      <w:numFmt w:val="decimal"/>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C8A03CD"/>
    <w:multiLevelType w:val="multilevel"/>
    <w:tmpl w:val="ADB20CA4"/>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1EC0601A"/>
    <w:multiLevelType w:val="multilevel"/>
    <w:tmpl w:val="C6A8CCEA"/>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pStyle w:val="Heading3"/>
      <w:lvlText w:val="%1.%2.%3"/>
      <w:lvlJc w:val="left"/>
      <w:pPr>
        <w:tabs>
          <w:tab w:val="num" w:pos="567"/>
        </w:tabs>
        <w:ind w:left="567" w:hanging="567"/>
      </w:pPr>
      <w:rPr>
        <w:rFonts w:hint="default"/>
      </w:rPr>
    </w:lvl>
    <w:lvl w:ilvl="3">
      <w:start w:val="1"/>
      <w:numFmt w:val="decimal"/>
      <w:pStyle w:val="Heading4"/>
      <w:lvlText w:val="%1.%2.%3.%4"/>
      <w:lvlJc w:val="left"/>
      <w:pPr>
        <w:tabs>
          <w:tab w:val="num" w:pos="567"/>
        </w:tabs>
        <w:ind w:left="567" w:hanging="567"/>
      </w:pPr>
      <w:rPr>
        <w:rFonts w:hint="default"/>
      </w:rPr>
    </w:lvl>
    <w:lvl w:ilvl="4">
      <w:start w:val="1"/>
      <w:numFmt w:val="decimal"/>
      <w:pStyle w:val="Heading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4" w15:restartNumberingAfterBreak="0">
    <w:nsid w:val="225305B5"/>
    <w:multiLevelType w:val="hybridMultilevel"/>
    <w:tmpl w:val="4F8C24FA"/>
    <w:lvl w:ilvl="0" w:tplc="A9DCD718">
      <w:start w:val="1"/>
      <w:numFmt w:val="bullet"/>
      <w:pStyle w:val="ListParagraph"/>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 w15:restartNumberingAfterBreak="0">
    <w:nsid w:val="225C6A1A"/>
    <w:multiLevelType w:val="hybridMultilevel"/>
    <w:tmpl w:val="8BB87C26"/>
    <w:lvl w:ilvl="0" w:tplc="29C4A7E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A33278D"/>
    <w:multiLevelType w:val="hybridMultilevel"/>
    <w:tmpl w:val="A29A7766"/>
    <w:lvl w:ilvl="0" w:tplc="C444E51A">
      <w:start w:val="1"/>
      <w:numFmt w:val="lowerLetter"/>
      <w:lvlText w:val="(%1)"/>
      <w:lvlJc w:val="left"/>
      <w:pPr>
        <w:ind w:left="1446" w:hanging="360"/>
      </w:pPr>
      <w:rPr>
        <w:rFonts w:hint="default"/>
      </w:rPr>
    </w:lvl>
    <w:lvl w:ilvl="1" w:tplc="08090019" w:tentative="1">
      <w:start w:val="1"/>
      <w:numFmt w:val="lowerLetter"/>
      <w:lvlText w:val="%2."/>
      <w:lvlJc w:val="left"/>
      <w:pPr>
        <w:ind w:left="2166" w:hanging="360"/>
      </w:pPr>
    </w:lvl>
    <w:lvl w:ilvl="2" w:tplc="0809001B" w:tentative="1">
      <w:start w:val="1"/>
      <w:numFmt w:val="lowerRoman"/>
      <w:lvlText w:val="%3."/>
      <w:lvlJc w:val="right"/>
      <w:pPr>
        <w:ind w:left="2886" w:hanging="180"/>
      </w:pPr>
    </w:lvl>
    <w:lvl w:ilvl="3" w:tplc="0809000F" w:tentative="1">
      <w:start w:val="1"/>
      <w:numFmt w:val="decimal"/>
      <w:lvlText w:val="%4."/>
      <w:lvlJc w:val="left"/>
      <w:pPr>
        <w:ind w:left="3606" w:hanging="360"/>
      </w:pPr>
    </w:lvl>
    <w:lvl w:ilvl="4" w:tplc="08090019" w:tentative="1">
      <w:start w:val="1"/>
      <w:numFmt w:val="lowerLetter"/>
      <w:lvlText w:val="%5."/>
      <w:lvlJc w:val="left"/>
      <w:pPr>
        <w:ind w:left="4326" w:hanging="360"/>
      </w:pPr>
    </w:lvl>
    <w:lvl w:ilvl="5" w:tplc="0809001B" w:tentative="1">
      <w:start w:val="1"/>
      <w:numFmt w:val="lowerRoman"/>
      <w:lvlText w:val="%6."/>
      <w:lvlJc w:val="right"/>
      <w:pPr>
        <w:ind w:left="5046" w:hanging="180"/>
      </w:pPr>
    </w:lvl>
    <w:lvl w:ilvl="6" w:tplc="0809000F" w:tentative="1">
      <w:start w:val="1"/>
      <w:numFmt w:val="decimal"/>
      <w:lvlText w:val="%7."/>
      <w:lvlJc w:val="left"/>
      <w:pPr>
        <w:ind w:left="5766" w:hanging="360"/>
      </w:pPr>
    </w:lvl>
    <w:lvl w:ilvl="7" w:tplc="08090019" w:tentative="1">
      <w:start w:val="1"/>
      <w:numFmt w:val="lowerLetter"/>
      <w:lvlText w:val="%8."/>
      <w:lvlJc w:val="left"/>
      <w:pPr>
        <w:ind w:left="6486" w:hanging="360"/>
      </w:pPr>
    </w:lvl>
    <w:lvl w:ilvl="8" w:tplc="0809001B" w:tentative="1">
      <w:start w:val="1"/>
      <w:numFmt w:val="lowerRoman"/>
      <w:lvlText w:val="%9."/>
      <w:lvlJc w:val="right"/>
      <w:pPr>
        <w:ind w:left="7206" w:hanging="180"/>
      </w:pPr>
    </w:lvl>
  </w:abstractNum>
  <w:abstractNum w:abstractNumId="7" w15:restartNumberingAfterBreak="0">
    <w:nsid w:val="2D1C5609"/>
    <w:multiLevelType w:val="hybridMultilevel"/>
    <w:tmpl w:val="09488118"/>
    <w:lvl w:ilvl="0" w:tplc="7C94B8F4">
      <w:start w:val="1"/>
      <w:numFmt w:val="lowerLetter"/>
      <w:lvlText w:val="(%1)"/>
      <w:lvlJc w:val="left"/>
      <w:pPr>
        <w:ind w:left="1446" w:hanging="360"/>
      </w:pPr>
      <w:rPr>
        <w:rFonts w:hint="default"/>
      </w:rPr>
    </w:lvl>
    <w:lvl w:ilvl="1" w:tplc="08090019" w:tentative="1">
      <w:start w:val="1"/>
      <w:numFmt w:val="lowerLetter"/>
      <w:lvlText w:val="%2."/>
      <w:lvlJc w:val="left"/>
      <w:pPr>
        <w:ind w:left="2166" w:hanging="360"/>
      </w:pPr>
    </w:lvl>
    <w:lvl w:ilvl="2" w:tplc="0809001B" w:tentative="1">
      <w:start w:val="1"/>
      <w:numFmt w:val="lowerRoman"/>
      <w:lvlText w:val="%3."/>
      <w:lvlJc w:val="right"/>
      <w:pPr>
        <w:ind w:left="2886" w:hanging="180"/>
      </w:pPr>
    </w:lvl>
    <w:lvl w:ilvl="3" w:tplc="0809000F" w:tentative="1">
      <w:start w:val="1"/>
      <w:numFmt w:val="decimal"/>
      <w:lvlText w:val="%4."/>
      <w:lvlJc w:val="left"/>
      <w:pPr>
        <w:ind w:left="3606" w:hanging="360"/>
      </w:pPr>
    </w:lvl>
    <w:lvl w:ilvl="4" w:tplc="08090019" w:tentative="1">
      <w:start w:val="1"/>
      <w:numFmt w:val="lowerLetter"/>
      <w:lvlText w:val="%5."/>
      <w:lvlJc w:val="left"/>
      <w:pPr>
        <w:ind w:left="4326" w:hanging="360"/>
      </w:pPr>
    </w:lvl>
    <w:lvl w:ilvl="5" w:tplc="0809001B" w:tentative="1">
      <w:start w:val="1"/>
      <w:numFmt w:val="lowerRoman"/>
      <w:lvlText w:val="%6."/>
      <w:lvlJc w:val="right"/>
      <w:pPr>
        <w:ind w:left="5046" w:hanging="180"/>
      </w:pPr>
    </w:lvl>
    <w:lvl w:ilvl="6" w:tplc="0809000F" w:tentative="1">
      <w:start w:val="1"/>
      <w:numFmt w:val="decimal"/>
      <w:lvlText w:val="%7."/>
      <w:lvlJc w:val="left"/>
      <w:pPr>
        <w:ind w:left="5766" w:hanging="360"/>
      </w:pPr>
    </w:lvl>
    <w:lvl w:ilvl="7" w:tplc="08090019" w:tentative="1">
      <w:start w:val="1"/>
      <w:numFmt w:val="lowerLetter"/>
      <w:lvlText w:val="%8."/>
      <w:lvlJc w:val="left"/>
      <w:pPr>
        <w:ind w:left="6486" w:hanging="360"/>
      </w:pPr>
    </w:lvl>
    <w:lvl w:ilvl="8" w:tplc="0809001B" w:tentative="1">
      <w:start w:val="1"/>
      <w:numFmt w:val="lowerRoman"/>
      <w:lvlText w:val="%9."/>
      <w:lvlJc w:val="right"/>
      <w:pPr>
        <w:ind w:left="7206" w:hanging="180"/>
      </w:pPr>
    </w:lvl>
  </w:abstractNum>
  <w:abstractNum w:abstractNumId="8" w15:restartNumberingAfterBreak="0">
    <w:nsid w:val="302A7CAC"/>
    <w:multiLevelType w:val="multilevel"/>
    <w:tmpl w:val="C6A8CCEA"/>
    <w:numStyleLink w:val="Headings"/>
  </w:abstractNum>
  <w:abstractNum w:abstractNumId="9" w15:restartNumberingAfterBreak="0">
    <w:nsid w:val="36D30736"/>
    <w:multiLevelType w:val="hybridMultilevel"/>
    <w:tmpl w:val="BC1E7B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817787E"/>
    <w:multiLevelType w:val="multilevel"/>
    <w:tmpl w:val="ADB20CA4"/>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3AE92CDE"/>
    <w:multiLevelType w:val="hybridMultilevel"/>
    <w:tmpl w:val="294E0C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C1539C0"/>
    <w:multiLevelType w:val="hybridMultilevel"/>
    <w:tmpl w:val="675E09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08E502C"/>
    <w:multiLevelType w:val="hybridMultilevel"/>
    <w:tmpl w:val="C2165F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4216449"/>
    <w:multiLevelType w:val="hybridMultilevel"/>
    <w:tmpl w:val="60E244E0"/>
    <w:lvl w:ilvl="0" w:tplc="BB925A66">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4AEC7987"/>
    <w:multiLevelType w:val="hybridMultilevel"/>
    <w:tmpl w:val="4380DD1C"/>
    <w:lvl w:ilvl="0" w:tplc="63F2987C">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4D8113DE"/>
    <w:multiLevelType w:val="multilevel"/>
    <w:tmpl w:val="ADB20CA4"/>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8370456"/>
    <w:multiLevelType w:val="hybridMultilevel"/>
    <w:tmpl w:val="13A05658"/>
    <w:lvl w:ilvl="0" w:tplc="0C8CBF7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5D211628"/>
    <w:multiLevelType w:val="hybridMultilevel"/>
    <w:tmpl w:val="503EF046"/>
    <w:lvl w:ilvl="0" w:tplc="A5A06BA0">
      <w:start w:val="1"/>
      <w:numFmt w:val="lowerLetter"/>
      <w:lvlText w:val="(%1)"/>
      <w:lvlJc w:val="left"/>
      <w:pPr>
        <w:ind w:left="1086" w:hanging="726"/>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5D82207E"/>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 w15:restartNumberingAfterBreak="0">
    <w:nsid w:val="62290D83"/>
    <w:multiLevelType w:val="hybridMultilevel"/>
    <w:tmpl w:val="D1E4BA92"/>
    <w:lvl w:ilvl="0" w:tplc="E9807BE6">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DBC6F29"/>
    <w:multiLevelType w:val="multilevel"/>
    <w:tmpl w:val="C6A8CCEA"/>
    <w:numStyleLink w:val="Headings"/>
  </w:abstractNum>
  <w:abstractNum w:abstractNumId="24" w15:restartNumberingAfterBreak="0">
    <w:nsid w:val="7F983756"/>
    <w:multiLevelType w:val="multilevel"/>
    <w:tmpl w:val="F300CEF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16cid:durableId="964115264">
    <w:abstractNumId w:val="0"/>
  </w:num>
  <w:num w:numId="2" w16cid:durableId="327950656">
    <w:abstractNumId w:val="17"/>
  </w:num>
  <w:num w:numId="3" w16cid:durableId="1275406763">
    <w:abstractNumId w:val="1"/>
  </w:num>
  <w:num w:numId="4" w16cid:durableId="1568950810">
    <w:abstractNumId w:val="22"/>
  </w:num>
  <w:num w:numId="5" w16cid:durableId="169005876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575095102">
    <w:abstractNumId w:val="13"/>
  </w:num>
  <w:num w:numId="7" w16cid:durableId="692924172">
    <w:abstractNumId w:val="11"/>
  </w:num>
  <w:num w:numId="8" w16cid:durableId="1364554050">
    <w:abstractNumId w:val="9"/>
  </w:num>
  <w:num w:numId="9" w16cid:durableId="442505060">
    <w:abstractNumId w:val="12"/>
  </w:num>
  <w:num w:numId="10" w16cid:durableId="1784228676">
    <w:abstractNumId w:val="10"/>
  </w:num>
  <w:num w:numId="11" w16cid:durableId="1030378611">
    <w:abstractNumId w:val="2"/>
  </w:num>
  <w:num w:numId="12" w16cid:durableId="954170209">
    <w:abstractNumId w:val="24"/>
  </w:num>
  <w:num w:numId="13" w16cid:durableId="2092005211">
    <w:abstractNumId w:val="16"/>
  </w:num>
  <w:num w:numId="14" w16cid:durableId="29916073">
    <w:abstractNumId w:val="4"/>
  </w:num>
  <w:num w:numId="15" w16cid:durableId="928126065">
    <w:abstractNumId w:val="14"/>
  </w:num>
  <w:num w:numId="16" w16cid:durableId="1982419545">
    <w:abstractNumId w:val="21"/>
  </w:num>
  <w:num w:numId="17" w16cid:durableId="1005520998">
    <w:abstractNumId w:val="3"/>
    <w:lvlOverride w:ilvl="0">
      <w:lvl w:ilvl="0">
        <w:start w:val="1"/>
        <w:numFmt w:val="decimal"/>
        <w:pStyle w:val="Heading1"/>
        <w:lvlText w:val="%1"/>
        <w:lvlJc w:val="left"/>
        <w:pPr>
          <w:tabs>
            <w:tab w:val="num" w:pos="567"/>
          </w:tabs>
          <w:ind w:left="567" w:hanging="567"/>
        </w:pPr>
        <w:rPr>
          <w:rFonts w:hint="default"/>
        </w:rPr>
      </w:lvl>
    </w:lvlOverride>
    <w:lvlOverride w:ilvl="1">
      <w:lvl w:ilvl="1">
        <w:start w:val="1"/>
        <w:numFmt w:val="decimal"/>
        <w:pStyle w:val="Heading2"/>
        <w:lvlText w:val="%1.%2"/>
        <w:lvlJc w:val="left"/>
        <w:pPr>
          <w:tabs>
            <w:tab w:val="num" w:pos="567"/>
          </w:tabs>
          <w:ind w:left="567" w:hanging="567"/>
        </w:pPr>
        <w:rPr>
          <w:rFonts w:hint="default"/>
        </w:rPr>
      </w:lvl>
    </w:lvlOverride>
    <w:lvlOverride w:ilvl="2">
      <w:lvl w:ilvl="2">
        <w:start w:val="1"/>
        <w:numFmt w:val="decimal"/>
        <w:pStyle w:val="Heading3"/>
        <w:lvlText w:val="%1.%2.%3"/>
        <w:lvlJc w:val="left"/>
        <w:pPr>
          <w:tabs>
            <w:tab w:val="num" w:pos="567"/>
          </w:tabs>
          <w:ind w:left="567" w:hanging="567"/>
        </w:pPr>
        <w:rPr>
          <w:rFonts w:hint="default"/>
        </w:rPr>
      </w:lvl>
    </w:lvlOverride>
    <w:lvlOverride w:ilvl="3">
      <w:lvl w:ilvl="3">
        <w:start w:val="1"/>
        <w:numFmt w:val="decimal"/>
        <w:pStyle w:val="Heading4"/>
        <w:lvlText w:val="%1.%2.%3.%4"/>
        <w:lvlJc w:val="left"/>
        <w:pPr>
          <w:tabs>
            <w:tab w:val="num" w:pos="567"/>
          </w:tabs>
          <w:ind w:left="567" w:hanging="567"/>
        </w:pPr>
        <w:rPr>
          <w:rFonts w:hint="default"/>
        </w:rPr>
      </w:lvl>
    </w:lvlOverride>
    <w:lvlOverride w:ilvl="4">
      <w:lvl w:ilvl="4">
        <w:start w:val="1"/>
        <w:numFmt w:val="decimal"/>
        <w:pStyle w:val="Heading5"/>
        <w:lvlText w:val="%1.%2.%3.%4.%5"/>
        <w:lvlJc w:val="left"/>
        <w:pPr>
          <w:tabs>
            <w:tab w:val="num" w:pos="567"/>
          </w:tabs>
          <w:ind w:left="567" w:hanging="567"/>
        </w:pPr>
        <w:rPr>
          <w:rFonts w:hint="default"/>
        </w:rPr>
      </w:lvl>
    </w:lvlOverride>
    <w:lvlOverride w:ilvl="5">
      <w:lvl w:ilvl="5">
        <w:start w:val="1"/>
        <w:numFmt w:val="lowerRoman"/>
        <w:lvlText w:val="%6."/>
        <w:lvlJc w:val="right"/>
        <w:pPr>
          <w:tabs>
            <w:tab w:val="num" w:pos="567"/>
          </w:tabs>
          <w:ind w:left="567" w:hanging="567"/>
        </w:pPr>
        <w:rPr>
          <w:rFonts w:hint="default"/>
        </w:rPr>
      </w:lvl>
    </w:lvlOverride>
    <w:lvlOverride w:ilvl="6">
      <w:lvl w:ilvl="6">
        <w:start w:val="1"/>
        <w:numFmt w:val="decimal"/>
        <w:lvlText w:val="%7."/>
        <w:lvlJc w:val="left"/>
        <w:pPr>
          <w:tabs>
            <w:tab w:val="num" w:pos="567"/>
          </w:tabs>
          <w:ind w:left="567" w:hanging="567"/>
        </w:pPr>
        <w:rPr>
          <w:rFonts w:hint="default"/>
        </w:rPr>
      </w:lvl>
    </w:lvlOverride>
    <w:lvlOverride w:ilvl="7">
      <w:lvl w:ilvl="7">
        <w:start w:val="1"/>
        <w:numFmt w:val="lowerLetter"/>
        <w:lvlText w:val="%8."/>
        <w:lvlJc w:val="left"/>
        <w:pPr>
          <w:tabs>
            <w:tab w:val="num" w:pos="567"/>
          </w:tabs>
          <w:ind w:left="567" w:hanging="567"/>
        </w:pPr>
        <w:rPr>
          <w:rFonts w:hint="default"/>
        </w:rPr>
      </w:lvl>
    </w:lvlOverride>
    <w:lvlOverride w:ilvl="8">
      <w:lvl w:ilvl="8">
        <w:start w:val="1"/>
        <w:numFmt w:val="lowerRoman"/>
        <w:lvlText w:val="%9."/>
        <w:lvlJc w:val="right"/>
        <w:pPr>
          <w:tabs>
            <w:tab w:val="num" w:pos="567"/>
          </w:tabs>
          <w:ind w:left="567" w:hanging="567"/>
        </w:pPr>
        <w:rPr>
          <w:rFonts w:hint="default"/>
        </w:rPr>
      </w:lvl>
    </w:lvlOverride>
  </w:num>
  <w:num w:numId="18" w16cid:durableId="90264616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612058611">
    <w:abstractNumId w:val="8"/>
  </w:num>
  <w:num w:numId="20" w16cid:durableId="598761863">
    <w:abstractNumId w:val="23"/>
  </w:num>
  <w:num w:numId="21" w16cid:durableId="675152990">
    <w:abstractNumId w:val="3"/>
  </w:num>
  <w:num w:numId="22" w16cid:durableId="872378935">
    <w:abstractNumId w:val="3"/>
    <w:lvlOverride w:ilvl="0">
      <w:startOverride w:val="1"/>
      <w:lvl w:ilvl="0">
        <w:start w:val="1"/>
        <w:numFmt w:val="decimal"/>
        <w:pStyle w:val="Heading1"/>
        <w:lvlText w:val="%1"/>
        <w:lvlJc w:val="left"/>
        <w:pPr>
          <w:tabs>
            <w:tab w:val="num" w:pos="567"/>
          </w:tabs>
          <w:ind w:left="567" w:hanging="567"/>
        </w:pPr>
      </w:lvl>
    </w:lvlOverride>
    <w:lvlOverride w:ilvl="1">
      <w:startOverride w:val="1"/>
      <w:lvl w:ilvl="1">
        <w:start w:val="1"/>
        <w:numFmt w:val="decimal"/>
        <w:pStyle w:val="Heading2"/>
        <w:lvlText w:val="%1.%2"/>
        <w:lvlJc w:val="left"/>
        <w:pPr>
          <w:tabs>
            <w:tab w:val="num" w:pos="567"/>
          </w:tabs>
          <w:ind w:left="567" w:hanging="567"/>
        </w:pPr>
      </w:lvl>
    </w:lvlOverride>
    <w:lvlOverride w:ilvl="2">
      <w:startOverride w:val="1"/>
      <w:lvl w:ilvl="2">
        <w:start w:val="1"/>
        <w:numFmt w:val="decimal"/>
        <w:pStyle w:val="Heading3"/>
        <w:lvlText w:val=""/>
        <w:lvlJc w:val="left"/>
      </w:lvl>
    </w:lvlOverride>
    <w:lvlOverride w:ilvl="3">
      <w:startOverride w:val="1"/>
      <w:lvl w:ilvl="3">
        <w:start w:val="1"/>
        <w:numFmt w:val="decimal"/>
        <w:pStyle w:val="Heading4"/>
        <w:lvlText w:val=""/>
        <w:lvlJc w:val="left"/>
      </w:lvl>
    </w:lvlOverride>
    <w:lvlOverride w:ilvl="4">
      <w:startOverride w:val="1"/>
      <w:lvl w:ilvl="4">
        <w:start w:val="1"/>
        <w:numFmt w:val="decimal"/>
        <w:pStyle w:val="Heading5"/>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3" w16cid:durableId="1800340570">
    <w:abstractNumId w:val="20"/>
  </w:num>
  <w:num w:numId="24" w16cid:durableId="207030332">
    <w:abstractNumId w:val="20"/>
    <w:lvlOverride w:ilvl="0">
      <w:startOverride w:val="7"/>
    </w:lvlOverride>
  </w:num>
  <w:num w:numId="25" w16cid:durableId="335771791">
    <w:abstractNumId w:val="15"/>
  </w:num>
  <w:num w:numId="26" w16cid:durableId="1948197956">
    <w:abstractNumId w:val="19"/>
  </w:num>
  <w:num w:numId="27" w16cid:durableId="626814139">
    <w:abstractNumId w:val="6"/>
  </w:num>
  <w:num w:numId="28" w16cid:durableId="1213930931">
    <w:abstractNumId w:val="7"/>
  </w:num>
  <w:num w:numId="29" w16cid:durableId="875652815">
    <w:abstractNumId w:val="18"/>
  </w:num>
  <w:num w:numId="30" w16cid:durableId="211847583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defaultTabStop w:val="720"/>
  <w:evenAndOddHeaders/>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BmEDC0MzIDQ3NVbSUQpOLS7OzM8DKTCqBQBmm3YTLAAAAA=="/>
  </w:docVars>
  <w:rsids>
    <w:rsidRoot w:val="00681821"/>
    <w:rsid w:val="000001C7"/>
    <w:rsid w:val="00003DFB"/>
    <w:rsid w:val="00005D8C"/>
    <w:rsid w:val="00034304"/>
    <w:rsid w:val="00035434"/>
    <w:rsid w:val="00042890"/>
    <w:rsid w:val="0004555F"/>
    <w:rsid w:val="00045678"/>
    <w:rsid w:val="000458E4"/>
    <w:rsid w:val="00054562"/>
    <w:rsid w:val="0005593F"/>
    <w:rsid w:val="00055B9D"/>
    <w:rsid w:val="00063D84"/>
    <w:rsid w:val="0006636D"/>
    <w:rsid w:val="00077D53"/>
    <w:rsid w:val="00081394"/>
    <w:rsid w:val="000A08A7"/>
    <w:rsid w:val="000A411E"/>
    <w:rsid w:val="000A6DDA"/>
    <w:rsid w:val="000B34BD"/>
    <w:rsid w:val="000B3FD7"/>
    <w:rsid w:val="000C2C7A"/>
    <w:rsid w:val="000C79A2"/>
    <w:rsid w:val="000C7E2A"/>
    <w:rsid w:val="000E2F18"/>
    <w:rsid w:val="000F131E"/>
    <w:rsid w:val="000F4CFB"/>
    <w:rsid w:val="00117666"/>
    <w:rsid w:val="001223A7"/>
    <w:rsid w:val="00122F28"/>
    <w:rsid w:val="00134256"/>
    <w:rsid w:val="001434FD"/>
    <w:rsid w:val="00147395"/>
    <w:rsid w:val="0015082A"/>
    <w:rsid w:val="001552C9"/>
    <w:rsid w:val="00164274"/>
    <w:rsid w:val="00177D84"/>
    <w:rsid w:val="001830C3"/>
    <w:rsid w:val="00192AA9"/>
    <w:rsid w:val="00195CC4"/>
    <w:rsid w:val="001964EF"/>
    <w:rsid w:val="001B1A2C"/>
    <w:rsid w:val="001D5C23"/>
    <w:rsid w:val="001D65D5"/>
    <w:rsid w:val="001E35D5"/>
    <w:rsid w:val="001E4E3D"/>
    <w:rsid w:val="001F4C07"/>
    <w:rsid w:val="001F4C7B"/>
    <w:rsid w:val="002179FD"/>
    <w:rsid w:val="00220AEA"/>
    <w:rsid w:val="00226954"/>
    <w:rsid w:val="0025655C"/>
    <w:rsid w:val="002629A3"/>
    <w:rsid w:val="00265660"/>
    <w:rsid w:val="00267D18"/>
    <w:rsid w:val="002739A9"/>
    <w:rsid w:val="002868E2"/>
    <w:rsid w:val="002869C3"/>
    <w:rsid w:val="002936E4"/>
    <w:rsid w:val="00296B88"/>
    <w:rsid w:val="002A488F"/>
    <w:rsid w:val="002B4D01"/>
    <w:rsid w:val="002C74CA"/>
    <w:rsid w:val="002D2AF8"/>
    <w:rsid w:val="002E22F0"/>
    <w:rsid w:val="002F744D"/>
    <w:rsid w:val="003002B9"/>
    <w:rsid w:val="00303DE6"/>
    <w:rsid w:val="00310124"/>
    <w:rsid w:val="00333AAF"/>
    <w:rsid w:val="003544FB"/>
    <w:rsid w:val="00365D63"/>
    <w:rsid w:val="0036793B"/>
    <w:rsid w:val="00372682"/>
    <w:rsid w:val="00376CC5"/>
    <w:rsid w:val="0038077B"/>
    <w:rsid w:val="0039693B"/>
    <w:rsid w:val="003A0980"/>
    <w:rsid w:val="003B5BD7"/>
    <w:rsid w:val="003D2F2D"/>
    <w:rsid w:val="003D568F"/>
    <w:rsid w:val="003D5D5E"/>
    <w:rsid w:val="003E3C29"/>
    <w:rsid w:val="00401590"/>
    <w:rsid w:val="00404264"/>
    <w:rsid w:val="00406E45"/>
    <w:rsid w:val="00422C94"/>
    <w:rsid w:val="0043403C"/>
    <w:rsid w:val="00442028"/>
    <w:rsid w:val="00463E3D"/>
    <w:rsid w:val="004645AE"/>
    <w:rsid w:val="00464EA7"/>
    <w:rsid w:val="00465AB5"/>
    <w:rsid w:val="004674EE"/>
    <w:rsid w:val="004734E7"/>
    <w:rsid w:val="004812AF"/>
    <w:rsid w:val="004818A6"/>
    <w:rsid w:val="00481F62"/>
    <w:rsid w:val="00492C4B"/>
    <w:rsid w:val="00494EA8"/>
    <w:rsid w:val="004B4969"/>
    <w:rsid w:val="004B7416"/>
    <w:rsid w:val="004D3A1A"/>
    <w:rsid w:val="004D3E33"/>
    <w:rsid w:val="004F1140"/>
    <w:rsid w:val="00512198"/>
    <w:rsid w:val="005220B7"/>
    <w:rsid w:val="005250F2"/>
    <w:rsid w:val="005603BD"/>
    <w:rsid w:val="005626C1"/>
    <w:rsid w:val="005A1D84"/>
    <w:rsid w:val="005A70EA"/>
    <w:rsid w:val="005B579D"/>
    <w:rsid w:val="005C3963"/>
    <w:rsid w:val="005D1840"/>
    <w:rsid w:val="005D35E4"/>
    <w:rsid w:val="005D7910"/>
    <w:rsid w:val="005E0B30"/>
    <w:rsid w:val="005F1283"/>
    <w:rsid w:val="005F2B78"/>
    <w:rsid w:val="00603E5D"/>
    <w:rsid w:val="00605B1B"/>
    <w:rsid w:val="0062154F"/>
    <w:rsid w:val="00627BBE"/>
    <w:rsid w:val="00631A8C"/>
    <w:rsid w:val="00633EAB"/>
    <w:rsid w:val="00636797"/>
    <w:rsid w:val="00644898"/>
    <w:rsid w:val="00646CF4"/>
    <w:rsid w:val="00651CA2"/>
    <w:rsid w:val="00653D60"/>
    <w:rsid w:val="00660D05"/>
    <w:rsid w:val="006649EB"/>
    <w:rsid w:val="00671D9A"/>
    <w:rsid w:val="00673952"/>
    <w:rsid w:val="00673DEC"/>
    <w:rsid w:val="00681821"/>
    <w:rsid w:val="00686C9D"/>
    <w:rsid w:val="006979D3"/>
    <w:rsid w:val="006A5517"/>
    <w:rsid w:val="006B2D5B"/>
    <w:rsid w:val="006B361D"/>
    <w:rsid w:val="006B7D14"/>
    <w:rsid w:val="006D3C75"/>
    <w:rsid w:val="006D5B93"/>
    <w:rsid w:val="00702CDF"/>
    <w:rsid w:val="00721D47"/>
    <w:rsid w:val="00725A7D"/>
    <w:rsid w:val="0073085C"/>
    <w:rsid w:val="00733784"/>
    <w:rsid w:val="00746505"/>
    <w:rsid w:val="00756CA0"/>
    <w:rsid w:val="007714C6"/>
    <w:rsid w:val="00781405"/>
    <w:rsid w:val="0078250F"/>
    <w:rsid w:val="00783DCB"/>
    <w:rsid w:val="00787B5F"/>
    <w:rsid w:val="00790BB3"/>
    <w:rsid w:val="00792043"/>
    <w:rsid w:val="00797EDD"/>
    <w:rsid w:val="007B0322"/>
    <w:rsid w:val="007B52EE"/>
    <w:rsid w:val="007C0E3F"/>
    <w:rsid w:val="007C206C"/>
    <w:rsid w:val="007C5729"/>
    <w:rsid w:val="007D19F6"/>
    <w:rsid w:val="007D32FC"/>
    <w:rsid w:val="007D3703"/>
    <w:rsid w:val="007D5BB6"/>
    <w:rsid w:val="007F6A65"/>
    <w:rsid w:val="008111E4"/>
    <w:rsid w:val="0081301C"/>
    <w:rsid w:val="00817DD6"/>
    <w:rsid w:val="00831A06"/>
    <w:rsid w:val="00861FA6"/>
    <w:rsid w:val="008629A9"/>
    <w:rsid w:val="00862D58"/>
    <w:rsid w:val="00867042"/>
    <w:rsid w:val="0088513A"/>
    <w:rsid w:val="00886D7F"/>
    <w:rsid w:val="00893C19"/>
    <w:rsid w:val="008D6C8D"/>
    <w:rsid w:val="008E2B54"/>
    <w:rsid w:val="008E4404"/>
    <w:rsid w:val="008E58C7"/>
    <w:rsid w:val="008F5021"/>
    <w:rsid w:val="008F6912"/>
    <w:rsid w:val="00920070"/>
    <w:rsid w:val="00943573"/>
    <w:rsid w:val="00945553"/>
    <w:rsid w:val="009712E4"/>
    <w:rsid w:val="00971B61"/>
    <w:rsid w:val="0097302A"/>
    <w:rsid w:val="00980C31"/>
    <w:rsid w:val="009955FF"/>
    <w:rsid w:val="00997293"/>
    <w:rsid w:val="009C2CBE"/>
    <w:rsid w:val="009D21D1"/>
    <w:rsid w:val="009D259D"/>
    <w:rsid w:val="009E751C"/>
    <w:rsid w:val="00A2680B"/>
    <w:rsid w:val="00A3032E"/>
    <w:rsid w:val="00A47BB3"/>
    <w:rsid w:val="00A50D9D"/>
    <w:rsid w:val="00A53000"/>
    <w:rsid w:val="00A540A4"/>
    <w:rsid w:val="00A5423F"/>
    <w:rsid w:val="00A545C6"/>
    <w:rsid w:val="00A652D0"/>
    <w:rsid w:val="00A75F87"/>
    <w:rsid w:val="00A95D8B"/>
    <w:rsid w:val="00AA06B2"/>
    <w:rsid w:val="00AC0270"/>
    <w:rsid w:val="00AC3EA3"/>
    <w:rsid w:val="00AC654B"/>
    <w:rsid w:val="00AC792D"/>
    <w:rsid w:val="00B07696"/>
    <w:rsid w:val="00B132D6"/>
    <w:rsid w:val="00B31C8E"/>
    <w:rsid w:val="00B44EDB"/>
    <w:rsid w:val="00B657B8"/>
    <w:rsid w:val="00B768FC"/>
    <w:rsid w:val="00B84920"/>
    <w:rsid w:val="00B8556A"/>
    <w:rsid w:val="00B917A0"/>
    <w:rsid w:val="00BC3D1E"/>
    <w:rsid w:val="00BD6234"/>
    <w:rsid w:val="00BE2248"/>
    <w:rsid w:val="00BE5B6B"/>
    <w:rsid w:val="00BF1A17"/>
    <w:rsid w:val="00C012A3"/>
    <w:rsid w:val="00C136F6"/>
    <w:rsid w:val="00C13E8A"/>
    <w:rsid w:val="00C16F19"/>
    <w:rsid w:val="00C268D2"/>
    <w:rsid w:val="00C362F2"/>
    <w:rsid w:val="00C3682E"/>
    <w:rsid w:val="00C52A7B"/>
    <w:rsid w:val="00C6324C"/>
    <w:rsid w:val="00C679AA"/>
    <w:rsid w:val="00C724CF"/>
    <w:rsid w:val="00C75972"/>
    <w:rsid w:val="00C82792"/>
    <w:rsid w:val="00C91514"/>
    <w:rsid w:val="00C948FD"/>
    <w:rsid w:val="00CB43D5"/>
    <w:rsid w:val="00CB57A5"/>
    <w:rsid w:val="00CC76F9"/>
    <w:rsid w:val="00CD066B"/>
    <w:rsid w:val="00CD46E2"/>
    <w:rsid w:val="00CD49A2"/>
    <w:rsid w:val="00D00496"/>
    <w:rsid w:val="00D00D0B"/>
    <w:rsid w:val="00D04B69"/>
    <w:rsid w:val="00D065C1"/>
    <w:rsid w:val="00D263AC"/>
    <w:rsid w:val="00D322C9"/>
    <w:rsid w:val="00D47F57"/>
    <w:rsid w:val="00D537FA"/>
    <w:rsid w:val="00D5547D"/>
    <w:rsid w:val="00D6218B"/>
    <w:rsid w:val="00D62751"/>
    <w:rsid w:val="00D802D9"/>
    <w:rsid w:val="00D80CC2"/>
    <w:rsid w:val="00D80D99"/>
    <w:rsid w:val="00D9503C"/>
    <w:rsid w:val="00DD73EF"/>
    <w:rsid w:val="00DE23E8"/>
    <w:rsid w:val="00DF4C0C"/>
    <w:rsid w:val="00E0128B"/>
    <w:rsid w:val="00E05B57"/>
    <w:rsid w:val="00E05F8A"/>
    <w:rsid w:val="00E0698F"/>
    <w:rsid w:val="00E101D7"/>
    <w:rsid w:val="00E207A6"/>
    <w:rsid w:val="00E41FA1"/>
    <w:rsid w:val="00E4222A"/>
    <w:rsid w:val="00E50EC0"/>
    <w:rsid w:val="00E64E17"/>
    <w:rsid w:val="00E82687"/>
    <w:rsid w:val="00E82BB5"/>
    <w:rsid w:val="00E82CFA"/>
    <w:rsid w:val="00E85394"/>
    <w:rsid w:val="00E87B95"/>
    <w:rsid w:val="00EA3D3C"/>
    <w:rsid w:val="00EC7CC3"/>
    <w:rsid w:val="00ED46BD"/>
    <w:rsid w:val="00EE36E1"/>
    <w:rsid w:val="00F40990"/>
    <w:rsid w:val="00F46494"/>
    <w:rsid w:val="00F558AB"/>
    <w:rsid w:val="00F61D89"/>
    <w:rsid w:val="00F86ABB"/>
    <w:rsid w:val="00F95187"/>
    <w:rsid w:val="00FA0130"/>
    <w:rsid w:val="00FA38A8"/>
    <w:rsid w:val="00FD7648"/>
    <w:rsid w:val="00FE21C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4BA59A7"/>
  <w15:docId w15:val="{B98209AD-3451-4824-82E1-1DFAFFB133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SimSun" w:hAnsiTheme="maj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03DFB"/>
    <w:pPr>
      <w:spacing w:before="120" w:after="240" w:line="240" w:lineRule="auto"/>
    </w:pPr>
    <w:rPr>
      <w:rFonts w:ascii="Times New Roman" w:hAnsi="Times New Roman"/>
      <w:sz w:val="24"/>
    </w:rPr>
  </w:style>
  <w:style w:type="paragraph" w:styleId="Heading1">
    <w:name w:val="heading 1"/>
    <w:basedOn w:val="ListParagraph"/>
    <w:next w:val="Normal"/>
    <w:link w:val="Heading1Char"/>
    <w:uiPriority w:val="9"/>
    <w:qFormat/>
    <w:rsid w:val="00D80D99"/>
    <w:pPr>
      <w:numPr>
        <w:numId w:val="17"/>
      </w:numPr>
      <w:spacing w:before="240"/>
      <w:contextualSpacing w:val="0"/>
      <w:outlineLvl w:val="0"/>
    </w:pPr>
    <w:rPr>
      <w:b/>
    </w:rPr>
  </w:style>
  <w:style w:type="paragraph" w:styleId="Heading2">
    <w:name w:val="heading 2"/>
    <w:basedOn w:val="Heading1"/>
    <w:next w:val="Normal"/>
    <w:link w:val="Heading2Char"/>
    <w:uiPriority w:val="9"/>
    <w:qFormat/>
    <w:rsid w:val="00D80D99"/>
    <w:pPr>
      <w:numPr>
        <w:ilvl w:val="1"/>
      </w:numPr>
      <w:spacing w:after="200"/>
      <w:outlineLvl w:val="1"/>
    </w:pPr>
  </w:style>
  <w:style w:type="paragraph" w:styleId="Heading3">
    <w:name w:val="heading 3"/>
    <w:basedOn w:val="Normal"/>
    <w:next w:val="Normal"/>
    <w:link w:val="Heading3Char"/>
    <w:uiPriority w:val="9"/>
    <w:qFormat/>
    <w:rsid w:val="00D80D99"/>
    <w:pPr>
      <w:keepNext/>
      <w:keepLines/>
      <w:numPr>
        <w:ilvl w:val="2"/>
        <w:numId w:val="17"/>
      </w:numPr>
      <w:spacing w:before="40" w:after="120"/>
      <w:outlineLvl w:val="2"/>
    </w:pPr>
    <w:rPr>
      <w:rFonts w:eastAsiaTheme="majorEastAsia" w:cstheme="majorBidi"/>
      <w:b/>
      <w:szCs w:val="24"/>
    </w:rPr>
  </w:style>
  <w:style w:type="paragraph" w:styleId="Heading4">
    <w:name w:val="heading 4"/>
    <w:basedOn w:val="Heading3"/>
    <w:next w:val="Normal"/>
    <w:link w:val="Heading4Char"/>
    <w:uiPriority w:val="9"/>
    <w:qFormat/>
    <w:rsid w:val="00D80D99"/>
    <w:pPr>
      <w:numPr>
        <w:ilvl w:val="3"/>
      </w:numPr>
      <w:outlineLvl w:val="3"/>
    </w:pPr>
    <w:rPr>
      <w:iCs/>
    </w:rPr>
  </w:style>
  <w:style w:type="paragraph" w:styleId="Heading5">
    <w:name w:val="heading 5"/>
    <w:basedOn w:val="Heading4"/>
    <w:next w:val="Normal"/>
    <w:link w:val="Heading5Char"/>
    <w:uiPriority w:val="9"/>
    <w:qFormat/>
    <w:rsid w:val="00D80D99"/>
    <w:pPr>
      <w:numPr>
        <w:ilvl w:val="4"/>
      </w:numPr>
      <w:outlineLvl w:val="4"/>
    </w:pPr>
  </w:style>
  <w:style w:type="paragraph" w:styleId="Heading6">
    <w:name w:val="heading 6"/>
    <w:basedOn w:val="Normal"/>
    <w:next w:val="Normal"/>
    <w:link w:val="Heading6Char"/>
    <w:uiPriority w:val="9"/>
    <w:semiHidden/>
    <w:unhideWhenUsed/>
    <w:qFormat/>
    <w:rsid w:val="00494EA8"/>
    <w:pPr>
      <w:keepNext/>
      <w:keepLines/>
      <w:spacing w:before="40" w:after="0" w:line="259" w:lineRule="auto"/>
      <w:ind w:left="1152" w:hanging="1152"/>
      <w:outlineLvl w:val="5"/>
    </w:pPr>
    <w:rPr>
      <w:rFonts w:asciiTheme="majorHAnsi" w:eastAsiaTheme="majorEastAsia" w:hAnsiTheme="majorHAnsi" w:cstheme="majorBidi"/>
      <w:color w:val="243F60" w:themeColor="accent1" w:themeShade="7F"/>
      <w:sz w:val="22"/>
    </w:rPr>
  </w:style>
  <w:style w:type="paragraph" w:styleId="Heading7">
    <w:name w:val="heading 7"/>
    <w:basedOn w:val="Normal"/>
    <w:next w:val="Normal"/>
    <w:link w:val="Heading7Char"/>
    <w:uiPriority w:val="9"/>
    <w:semiHidden/>
    <w:unhideWhenUsed/>
    <w:qFormat/>
    <w:rsid w:val="00494EA8"/>
    <w:pPr>
      <w:keepNext/>
      <w:keepLines/>
      <w:spacing w:before="40" w:after="0" w:line="259" w:lineRule="auto"/>
      <w:ind w:left="1296" w:hanging="1296"/>
      <w:outlineLvl w:val="6"/>
    </w:pPr>
    <w:rPr>
      <w:rFonts w:asciiTheme="majorHAnsi" w:eastAsiaTheme="majorEastAsia" w:hAnsiTheme="majorHAnsi" w:cstheme="majorBidi"/>
      <w:i/>
      <w:iCs/>
      <w:color w:val="243F60" w:themeColor="accent1" w:themeShade="7F"/>
      <w:sz w:val="22"/>
    </w:rPr>
  </w:style>
  <w:style w:type="paragraph" w:styleId="Heading8">
    <w:name w:val="heading 8"/>
    <w:basedOn w:val="Normal"/>
    <w:next w:val="Normal"/>
    <w:link w:val="Heading8Char"/>
    <w:uiPriority w:val="9"/>
    <w:semiHidden/>
    <w:unhideWhenUsed/>
    <w:qFormat/>
    <w:rsid w:val="00494EA8"/>
    <w:pPr>
      <w:keepNext/>
      <w:keepLines/>
      <w:spacing w:before="40" w:after="0" w:line="259" w:lineRule="auto"/>
      <w:ind w:left="1440" w:hanging="14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494EA8"/>
    <w:pPr>
      <w:keepNext/>
      <w:keepLines/>
      <w:spacing w:before="40" w:after="0" w:line="259" w:lineRule="auto"/>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147395"/>
    <w:rPr>
      <w:rFonts w:ascii="Times New Roman" w:eastAsia="Cambria" w:hAnsi="Times New Roman" w:cs="Times New Roman"/>
      <w:b/>
      <w:sz w:val="24"/>
      <w:szCs w:val="24"/>
    </w:rPr>
  </w:style>
  <w:style w:type="character" w:customStyle="1" w:styleId="Heading2Char">
    <w:name w:val="Heading 2 Char"/>
    <w:basedOn w:val="DefaultParagraphFont"/>
    <w:link w:val="Heading2"/>
    <w:uiPriority w:val="9"/>
    <w:rsid w:val="00147395"/>
    <w:rPr>
      <w:rFonts w:ascii="Times New Roman" w:eastAsia="Cambria" w:hAnsi="Times New Roman" w:cs="Times New Roman"/>
      <w:b/>
      <w:sz w:val="24"/>
      <w:szCs w:val="24"/>
    </w:rPr>
  </w:style>
  <w:style w:type="character" w:styleId="Emphasis">
    <w:name w:val="Emphasis"/>
    <w:basedOn w:val="DefaultParagraphFont"/>
    <w:uiPriority w:val="20"/>
    <w:qFormat/>
    <w:rsid w:val="00C724CF"/>
    <w:rPr>
      <w:rFonts w:ascii="Times New Roman" w:hAnsi="Times New Roman"/>
      <w:i/>
      <w:iCs/>
    </w:rPr>
  </w:style>
  <w:style w:type="paragraph" w:styleId="ListParagraph">
    <w:name w:val="List Paragraph"/>
    <w:basedOn w:val="Normal"/>
    <w:uiPriority w:val="34"/>
    <w:qFormat/>
    <w:rsid w:val="00310124"/>
    <w:pPr>
      <w:numPr>
        <w:numId w:val="14"/>
      </w:numPr>
      <w:ind w:left="1434" w:hanging="357"/>
      <w:contextualSpacing/>
    </w:pPr>
    <w:rPr>
      <w:rFonts w:eastAsia="Cambria" w:cs="Times New Roman"/>
      <w:szCs w:val="24"/>
    </w:rPr>
  </w:style>
  <w:style w:type="character" w:styleId="Strong">
    <w:name w:val="Strong"/>
    <w:basedOn w:val="DefaultParagraphFont"/>
    <w:uiPriority w:val="22"/>
    <w:qFormat/>
    <w:rsid w:val="00C724CF"/>
    <w:rPr>
      <w:rFonts w:ascii="Times New Roman" w:hAnsi="Times New Roman"/>
      <w:b/>
      <w:bCs/>
    </w:rPr>
  </w:style>
  <w:style w:type="paragraph" w:styleId="NormalWeb">
    <w:name w:val="Normal (Web)"/>
    <w:basedOn w:val="Normal"/>
    <w:uiPriority w:val="99"/>
    <w:unhideWhenUsed/>
    <w:rsid w:val="00117666"/>
    <w:pPr>
      <w:spacing w:before="100" w:beforeAutospacing="1" w:after="100" w:afterAutospacing="1"/>
    </w:pPr>
    <w:rPr>
      <w:rFonts w:eastAsia="Times New Roman" w:cs="Times New Roman"/>
      <w:szCs w:val="24"/>
    </w:rPr>
  </w:style>
  <w:style w:type="paragraph" w:styleId="Header">
    <w:name w:val="header"/>
    <w:basedOn w:val="Normal"/>
    <w:link w:val="HeaderChar"/>
    <w:uiPriority w:val="99"/>
    <w:unhideWhenUsed/>
    <w:rsid w:val="00A53000"/>
    <w:pPr>
      <w:tabs>
        <w:tab w:val="center" w:pos="4844"/>
        <w:tab w:val="right" w:pos="9689"/>
      </w:tabs>
    </w:pPr>
    <w:rPr>
      <w:b/>
    </w:rPr>
  </w:style>
  <w:style w:type="character" w:customStyle="1" w:styleId="HeaderChar">
    <w:name w:val="Header Char"/>
    <w:basedOn w:val="DefaultParagraphFont"/>
    <w:link w:val="Header"/>
    <w:uiPriority w:val="99"/>
    <w:rsid w:val="00A53000"/>
    <w:rPr>
      <w:rFonts w:ascii="Times New Roman" w:hAnsi="Times New Roman"/>
      <w:b/>
      <w:sz w:val="24"/>
    </w:rPr>
  </w:style>
  <w:style w:type="paragraph" w:styleId="Footer">
    <w:name w:val="footer"/>
    <w:basedOn w:val="Normal"/>
    <w:link w:val="FooterChar"/>
    <w:uiPriority w:val="99"/>
    <w:unhideWhenUsed/>
    <w:rsid w:val="00117666"/>
    <w:pPr>
      <w:tabs>
        <w:tab w:val="center" w:pos="4844"/>
        <w:tab w:val="right" w:pos="9689"/>
      </w:tabs>
      <w:spacing w:after="0"/>
    </w:pPr>
  </w:style>
  <w:style w:type="character" w:customStyle="1" w:styleId="FooterChar">
    <w:name w:val="Footer Char"/>
    <w:basedOn w:val="DefaultParagraphFont"/>
    <w:link w:val="Footer"/>
    <w:uiPriority w:val="99"/>
    <w:rsid w:val="00117666"/>
  </w:style>
  <w:style w:type="table" w:styleId="TableGrid">
    <w:name w:val="Table Grid"/>
    <w:basedOn w:val="TableNormal"/>
    <w:uiPriority w:val="39"/>
    <w:rsid w:val="0011766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117666"/>
    <w:pPr>
      <w:spacing w:after="0"/>
    </w:pPr>
    <w:rPr>
      <w:sz w:val="20"/>
      <w:szCs w:val="20"/>
    </w:rPr>
  </w:style>
  <w:style w:type="character" w:customStyle="1" w:styleId="FootnoteTextChar">
    <w:name w:val="Footnote Text Char"/>
    <w:basedOn w:val="DefaultParagraphFont"/>
    <w:link w:val="FootnoteText"/>
    <w:uiPriority w:val="99"/>
    <w:semiHidden/>
    <w:rsid w:val="00117666"/>
    <w:rPr>
      <w:sz w:val="20"/>
      <w:szCs w:val="20"/>
    </w:rPr>
  </w:style>
  <w:style w:type="character" w:styleId="FootnoteReference">
    <w:name w:val="footnote reference"/>
    <w:basedOn w:val="DefaultParagraphFont"/>
    <w:uiPriority w:val="99"/>
    <w:semiHidden/>
    <w:unhideWhenUsed/>
    <w:rsid w:val="00117666"/>
    <w:rPr>
      <w:vertAlign w:val="superscript"/>
    </w:rPr>
  </w:style>
  <w:style w:type="paragraph" w:styleId="Caption">
    <w:name w:val="caption"/>
    <w:basedOn w:val="Normal"/>
    <w:next w:val="NoSpacing"/>
    <w:uiPriority w:val="35"/>
    <w:unhideWhenUsed/>
    <w:qFormat/>
    <w:rsid w:val="00A53000"/>
    <w:pPr>
      <w:keepNext/>
    </w:pPr>
    <w:rPr>
      <w:rFonts w:cs="Times New Roman"/>
      <w:b/>
      <w:bCs/>
      <w:szCs w:val="24"/>
    </w:rPr>
  </w:style>
  <w:style w:type="paragraph" w:styleId="BalloonText">
    <w:name w:val="Balloon Text"/>
    <w:basedOn w:val="Normal"/>
    <w:link w:val="BalloonTextChar"/>
    <w:uiPriority w:val="99"/>
    <w:semiHidden/>
    <w:unhideWhenUsed/>
    <w:rsid w:val="00117666"/>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117666"/>
    <w:rPr>
      <w:rFonts w:ascii="Tahoma" w:hAnsi="Tahoma" w:cs="Tahoma"/>
      <w:sz w:val="16"/>
      <w:szCs w:val="16"/>
    </w:rPr>
  </w:style>
  <w:style w:type="character" w:styleId="LineNumber">
    <w:name w:val="line number"/>
    <w:basedOn w:val="DefaultParagraphFont"/>
    <w:uiPriority w:val="99"/>
    <w:semiHidden/>
    <w:unhideWhenUsed/>
    <w:rsid w:val="00117666"/>
  </w:style>
  <w:style w:type="paragraph" w:styleId="EndnoteText">
    <w:name w:val="endnote text"/>
    <w:basedOn w:val="Normal"/>
    <w:link w:val="EndnoteTextChar"/>
    <w:uiPriority w:val="99"/>
    <w:semiHidden/>
    <w:unhideWhenUsed/>
    <w:rsid w:val="00CD066B"/>
    <w:pPr>
      <w:spacing w:after="0"/>
    </w:pPr>
    <w:rPr>
      <w:sz w:val="20"/>
      <w:szCs w:val="20"/>
    </w:rPr>
  </w:style>
  <w:style w:type="character" w:customStyle="1" w:styleId="EndnoteTextChar">
    <w:name w:val="Endnote Text Char"/>
    <w:basedOn w:val="DefaultParagraphFont"/>
    <w:link w:val="EndnoteText"/>
    <w:uiPriority w:val="99"/>
    <w:semiHidden/>
    <w:rsid w:val="00CD066B"/>
    <w:rPr>
      <w:sz w:val="20"/>
      <w:szCs w:val="20"/>
    </w:rPr>
  </w:style>
  <w:style w:type="character" w:styleId="EndnoteReference">
    <w:name w:val="endnote reference"/>
    <w:basedOn w:val="DefaultParagraphFont"/>
    <w:uiPriority w:val="99"/>
    <w:semiHidden/>
    <w:unhideWhenUsed/>
    <w:rsid w:val="00CD066B"/>
    <w:rPr>
      <w:vertAlign w:val="superscript"/>
    </w:rPr>
  </w:style>
  <w:style w:type="character" w:styleId="CommentReference">
    <w:name w:val="annotation reference"/>
    <w:basedOn w:val="DefaultParagraphFont"/>
    <w:uiPriority w:val="99"/>
    <w:semiHidden/>
    <w:unhideWhenUsed/>
    <w:rsid w:val="00725A7D"/>
    <w:rPr>
      <w:sz w:val="16"/>
      <w:szCs w:val="16"/>
    </w:rPr>
  </w:style>
  <w:style w:type="paragraph" w:styleId="CommentText">
    <w:name w:val="annotation text"/>
    <w:basedOn w:val="Normal"/>
    <w:link w:val="CommentTextChar"/>
    <w:uiPriority w:val="99"/>
    <w:unhideWhenUsed/>
    <w:rsid w:val="00725A7D"/>
    <w:rPr>
      <w:sz w:val="20"/>
      <w:szCs w:val="20"/>
    </w:rPr>
  </w:style>
  <w:style w:type="character" w:customStyle="1" w:styleId="CommentTextChar">
    <w:name w:val="Comment Text Char"/>
    <w:basedOn w:val="DefaultParagraphFont"/>
    <w:link w:val="CommentText"/>
    <w:uiPriority w:val="99"/>
    <w:rsid w:val="00725A7D"/>
    <w:rPr>
      <w:sz w:val="20"/>
      <w:szCs w:val="20"/>
    </w:rPr>
  </w:style>
  <w:style w:type="paragraph" w:styleId="CommentSubject">
    <w:name w:val="annotation subject"/>
    <w:basedOn w:val="CommentText"/>
    <w:next w:val="CommentText"/>
    <w:link w:val="CommentSubjectChar"/>
    <w:uiPriority w:val="99"/>
    <w:semiHidden/>
    <w:unhideWhenUsed/>
    <w:rsid w:val="00725A7D"/>
    <w:rPr>
      <w:b/>
      <w:bCs/>
    </w:rPr>
  </w:style>
  <w:style w:type="character" w:customStyle="1" w:styleId="CommentSubjectChar">
    <w:name w:val="Comment Subject Char"/>
    <w:basedOn w:val="CommentTextChar"/>
    <w:link w:val="CommentSubject"/>
    <w:uiPriority w:val="99"/>
    <w:semiHidden/>
    <w:rsid w:val="00725A7D"/>
    <w:rPr>
      <w:b/>
      <w:bCs/>
      <w:sz w:val="20"/>
      <w:szCs w:val="20"/>
    </w:rPr>
  </w:style>
  <w:style w:type="character" w:styleId="Hyperlink">
    <w:name w:val="Hyperlink"/>
    <w:basedOn w:val="DefaultParagraphFont"/>
    <w:uiPriority w:val="99"/>
    <w:unhideWhenUsed/>
    <w:rsid w:val="005A1D84"/>
    <w:rPr>
      <w:color w:val="0000FF"/>
      <w:u w:val="single"/>
    </w:rPr>
  </w:style>
  <w:style w:type="character" w:styleId="FollowedHyperlink">
    <w:name w:val="FollowedHyperlink"/>
    <w:basedOn w:val="DefaultParagraphFont"/>
    <w:uiPriority w:val="99"/>
    <w:semiHidden/>
    <w:unhideWhenUsed/>
    <w:rsid w:val="006D5B93"/>
    <w:rPr>
      <w:color w:val="800080" w:themeColor="followedHyperlink"/>
      <w:u w:val="single"/>
    </w:rPr>
  </w:style>
  <w:style w:type="paragraph" w:styleId="Title">
    <w:name w:val="Title"/>
    <w:basedOn w:val="Normal"/>
    <w:next w:val="Normal"/>
    <w:link w:val="TitleChar"/>
    <w:qFormat/>
    <w:rsid w:val="00D80D99"/>
    <w:pPr>
      <w:suppressLineNumbers/>
      <w:spacing w:before="240" w:after="360"/>
      <w:jc w:val="center"/>
    </w:pPr>
    <w:rPr>
      <w:rFonts w:cs="Times New Roman"/>
      <w:b/>
      <w:sz w:val="32"/>
      <w:szCs w:val="32"/>
    </w:rPr>
  </w:style>
  <w:style w:type="character" w:customStyle="1" w:styleId="TitleChar">
    <w:name w:val="Title Char"/>
    <w:basedOn w:val="DefaultParagraphFont"/>
    <w:link w:val="Title"/>
    <w:rsid w:val="00D80D99"/>
    <w:rPr>
      <w:rFonts w:ascii="Times New Roman" w:hAnsi="Times New Roman" w:cs="Times New Roman"/>
      <w:b/>
      <w:sz w:val="32"/>
      <w:szCs w:val="32"/>
    </w:rPr>
  </w:style>
  <w:style w:type="paragraph" w:styleId="Subtitle">
    <w:name w:val="Subtitle"/>
    <w:basedOn w:val="Normal"/>
    <w:next w:val="Normal"/>
    <w:link w:val="SubtitleChar"/>
    <w:uiPriority w:val="99"/>
    <w:unhideWhenUsed/>
    <w:qFormat/>
    <w:rsid w:val="00AC0270"/>
    <w:pPr>
      <w:spacing w:before="240"/>
    </w:pPr>
    <w:rPr>
      <w:rFonts w:cs="Times New Roman"/>
      <w:b/>
      <w:szCs w:val="24"/>
    </w:rPr>
  </w:style>
  <w:style w:type="character" w:customStyle="1" w:styleId="SubtitleChar">
    <w:name w:val="Subtitle Char"/>
    <w:basedOn w:val="DefaultParagraphFont"/>
    <w:link w:val="Subtitle"/>
    <w:uiPriority w:val="99"/>
    <w:rsid w:val="00651CA2"/>
    <w:rPr>
      <w:rFonts w:ascii="Times New Roman" w:hAnsi="Times New Roman" w:cs="Times New Roman"/>
      <w:b/>
      <w:sz w:val="24"/>
      <w:szCs w:val="24"/>
    </w:rPr>
  </w:style>
  <w:style w:type="character" w:customStyle="1" w:styleId="Heading3Char">
    <w:name w:val="Heading 3 Char"/>
    <w:basedOn w:val="DefaultParagraphFont"/>
    <w:link w:val="Heading3"/>
    <w:uiPriority w:val="2"/>
    <w:rsid w:val="005D1840"/>
    <w:rPr>
      <w:rFonts w:ascii="Times New Roman" w:eastAsiaTheme="majorEastAsia" w:hAnsi="Times New Roman" w:cstheme="majorBidi"/>
      <w:b/>
      <w:sz w:val="24"/>
      <w:szCs w:val="24"/>
    </w:rPr>
  </w:style>
  <w:style w:type="paragraph" w:styleId="NoSpacing">
    <w:name w:val="No Spacing"/>
    <w:uiPriority w:val="99"/>
    <w:unhideWhenUsed/>
    <w:qFormat/>
    <w:rsid w:val="00A53000"/>
    <w:pPr>
      <w:spacing w:after="0" w:line="240" w:lineRule="auto"/>
    </w:pPr>
    <w:rPr>
      <w:rFonts w:ascii="Times New Roman" w:hAnsi="Times New Roman"/>
      <w:sz w:val="24"/>
    </w:rPr>
  </w:style>
  <w:style w:type="character" w:customStyle="1" w:styleId="Heading4Char">
    <w:name w:val="Heading 4 Char"/>
    <w:basedOn w:val="DefaultParagraphFont"/>
    <w:link w:val="Heading4"/>
    <w:uiPriority w:val="2"/>
    <w:rsid w:val="005D1840"/>
    <w:rPr>
      <w:rFonts w:ascii="Times New Roman" w:eastAsiaTheme="majorEastAsia" w:hAnsi="Times New Roman" w:cstheme="majorBidi"/>
      <w:b/>
      <w:iCs/>
      <w:sz w:val="24"/>
      <w:szCs w:val="24"/>
    </w:rPr>
  </w:style>
  <w:style w:type="character" w:customStyle="1" w:styleId="Heading5Char">
    <w:name w:val="Heading 5 Char"/>
    <w:basedOn w:val="DefaultParagraphFont"/>
    <w:link w:val="Heading5"/>
    <w:uiPriority w:val="2"/>
    <w:rsid w:val="005D1840"/>
    <w:rPr>
      <w:rFonts w:ascii="Times New Roman" w:eastAsiaTheme="majorEastAsia" w:hAnsi="Times New Roman" w:cstheme="majorBidi"/>
      <w:b/>
      <w:iCs/>
      <w:sz w:val="24"/>
      <w:szCs w:val="24"/>
    </w:rPr>
  </w:style>
  <w:style w:type="paragraph" w:customStyle="1" w:styleId="AuthorList">
    <w:name w:val="Author List"/>
    <w:aliases w:val="Keywords,Abstract"/>
    <w:basedOn w:val="Subtitle"/>
    <w:next w:val="Normal"/>
    <w:uiPriority w:val="1"/>
    <w:qFormat/>
    <w:rsid w:val="00651CA2"/>
  </w:style>
  <w:style w:type="character" w:styleId="SubtleEmphasis">
    <w:name w:val="Subtle Emphasis"/>
    <w:basedOn w:val="DefaultParagraphFont"/>
    <w:uiPriority w:val="19"/>
    <w:qFormat/>
    <w:rsid w:val="00C724CF"/>
    <w:rPr>
      <w:rFonts w:ascii="Times New Roman" w:hAnsi="Times New Roman"/>
      <w:i/>
      <w:iCs/>
      <w:color w:val="404040" w:themeColor="text1" w:themeTint="BF"/>
    </w:rPr>
  </w:style>
  <w:style w:type="character" w:styleId="IntenseEmphasis">
    <w:name w:val="Intense Emphasis"/>
    <w:basedOn w:val="DefaultParagraphFont"/>
    <w:uiPriority w:val="21"/>
    <w:unhideWhenUsed/>
    <w:rsid w:val="00C724CF"/>
    <w:rPr>
      <w:rFonts w:ascii="Times New Roman" w:hAnsi="Times New Roman"/>
      <w:i/>
      <w:iCs/>
      <w:color w:val="auto"/>
    </w:rPr>
  </w:style>
  <w:style w:type="paragraph" w:styleId="Quote">
    <w:name w:val="Quote"/>
    <w:basedOn w:val="Normal"/>
    <w:next w:val="Normal"/>
    <w:link w:val="QuoteChar"/>
    <w:uiPriority w:val="29"/>
    <w:qFormat/>
    <w:rsid w:val="00C724CF"/>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C724CF"/>
    <w:rPr>
      <w:rFonts w:ascii="Times New Roman" w:hAnsi="Times New Roman"/>
      <w:i/>
      <w:iCs/>
      <w:color w:val="404040" w:themeColor="text1" w:themeTint="BF"/>
      <w:sz w:val="24"/>
    </w:rPr>
  </w:style>
  <w:style w:type="character" w:styleId="IntenseReference">
    <w:name w:val="Intense Reference"/>
    <w:basedOn w:val="DefaultParagraphFont"/>
    <w:uiPriority w:val="32"/>
    <w:qFormat/>
    <w:rsid w:val="00C724CF"/>
    <w:rPr>
      <w:b/>
      <w:bCs/>
      <w:smallCaps/>
      <w:color w:val="auto"/>
      <w:spacing w:val="5"/>
    </w:rPr>
  </w:style>
  <w:style w:type="character" w:styleId="BookTitle">
    <w:name w:val="Book Title"/>
    <w:basedOn w:val="DefaultParagraphFont"/>
    <w:uiPriority w:val="33"/>
    <w:qFormat/>
    <w:rsid w:val="00C724CF"/>
    <w:rPr>
      <w:rFonts w:ascii="Times New Roman" w:hAnsi="Times New Roman"/>
      <w:b/>
      <w:bCs/>
      <w:i/>
      <w:iCs/>
      <w:spacing w:val="5"/>
    </w:rPr>
  </w:style>
  <w:style w:type="numbering" w:customStyle="1" w:styleId="Headings">
    <w:name w:val="Headings"/>
    <w:uiPriority w:val="99"/>
    <w:rsid w:val="00D80D99"/>
    <w:pPr>
      <w:numPr>
        <w:numId w:val="21"/>
      </w:numPr>
    </w:pPr>
  </w:style>
  <w:style w:type="paragraph" w:styleId="Revision">
    <w:name w:val="Revision"/>
    <w:hidden/>
    <w:uiPriority w:val="99"/>
    <w:semiHidden/>
    <w:rsid w:val="00A545C6"/>
    <w:pPr>
      <w:spacing w:after="0" w:line="240" w:lineRule="auto"/>
    </w:pPr>
    <w:rPr>
      <w:rFonts w:ascii="Times New Roman" w:hAnsi="Times New Roman"/>
      <w:sz w:val="24"/>
    </w:rPr>
  </w:style>
  <w:style w:type="character" w:customStyle="1" w:styleId="UnresolvedMention1">
    <w:name w:val="Unresolved Mention1"/>
    <w:basedOn w:val="DefaultParagraphFont"/>
    <w:uiPriority w:val="99"/>
    <w:semiHidden/>
    <w:unhideWhenUsed/>
    <w:rsid w:val="006B361D"/>
    <w:rPr>
      <w:color w:val="605E5C"/>
      <w:shd w:val="clear" w:color="auto" w:fill="E1DFDD"/>
    </w:rPr>
  </w:style>
  <w:style w:type="table" w:styleId="PlainTable2">
    <w:name w:val="Plain Table 2"/>
    <w:basedOn w:val="TableNormal"/>
    <w:uiPriority w:val="42"/>
    <w:rsid w:val="005F1283"/>
    <w:pPr>
      <w:spacing w:after="0" w:line="240" w:lineRule="auto"/>
    </w:pPr>
    <w:rPr>
      <w:rFonts w:asciiTheme="minorHAnsi" w:hAnsiTheme="minorHAnsi"/>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1">
    <w:name w:val="Plain Table 1"/>
    <w:basedOn w:val="TableNormal"/>
    <w:uiPriority w:val="41"/>
    <w:rsid w:val="004D3A1A"/>
    <w:pPr>
      <w:spacing w:after="0" w:line="240" w:lineRule="auto"/>
    </w:pPr>
    <w:rPr>
      <w:rFonts w:asciiTheme="minorHAnsi" w:hAnsiTheme="minorHAnsi"/>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6Char">
    <w:name w:val="Heading 6 Char"/>
    <w:basedOn w:val="DefaultParagraphFont"/>
    <w:link w:val="Heading6"/>
    <w:uiPriority w:val="9"/>
    <w:semiHidden/>
    <w:rsid w:val="00494EA8"/>
    <w:rPr>
      <w:rFonts w:eastAsiaTheme="majorEastAsia" w:cstheme="majorBidi"/>
      <w:color w:val="243F60" w:themeColor="accent1" w:themeShade="7F"/>
    </w:rPr>
  </w:style>
  <w:style w:type="character" w:customStyle="1" w:styleId="Heading7Char">
    <w:name w:val="Heading 7 Char"/>
    <w:basedOn w:val="DefaultParagraphFont"/>
    <w:link w:val="Heading7"/>
    <w:uiPriority w:val="9"/>
    <w:semiHidden/>
    <w:rsid w:val="00494EA8"/>
    <w:rPr>
      <w:rFonts w:eastAsiaTheme="majorEastAsia" w:cstheme="majorBidi"/>
      <w:i/>
      <w:iCs/>
      <w:color w:val="243F60" w:themeColor="accent1" w:themeShade="7F"/>
    </w:rPr>
  </w:style>
  <w:style w:type="character" w:customStyle="1" w:styleId="Heading8Char">
    <w:name w:val="Heading 8 Char"/>
    <w:basedOn w:val="DefaultParagraphFont"/>
    <w:link w:val="Heading8"/>
    <w:uiPriority w:val="9"/>
    <w:semiHidden/>
    <w:rsid w:val="00494EA8"/>
    <w:rPr>
      <w:rFonts w:eastAsiaTheme="majorEastAsia"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494EA8"/>
    <w:rPr>
      <w:rFonts w:eastAsiaTheme="majorEastAsia" w:cstheme="majorBidi"/>
      <w:i/>
      <w:iCs/>
      <w:color w:val="272727" w:themeColor="text1" w:themeTint="D8"/>
      <w:sz w:val="21"/>
      <w:szCs w:val="21"/>
    </w:rPr>
  </w:style>
  <w:style w:type="paragraph" w:styleId="Bibliography">
    <w:name w:val="Bibliography"/>
    <w:basedOn w:val="Normal"/>
    <w:next w:val="Normal"/>
    <w:uiPriority w:val="37"/>
    <w:unhideWhenUsed/>
    <w:rsid w:val="00494EA8"/>
    <w:pPr>
      <w:spacing w:before="0" w:after="160" w:line="259" w:lineRule="auto"/>
    </w:pPr>
    <w:rPr>
      <w:rFonts w:asciiTheme="minorHAnsi" w:hAnsiTheme="minorHAnsi"/>
      <w:sz w:val="22"/>
    </w:rPr>
  </w:style>
  <w:style w:type="character" w:customStyle="1" w:styleId="UnresolvedMention2">
    <w:name w:val="Unresolved Mention2"/>
    <w:basedOn w:val="DefaultParagraphFont"/>
    <w:uiPriority w:val="99"/>
    <w:semiHidden/>
    <w:unhideWhenUsed/>
    <w:rsid w:val="000A08A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952381">
      <w:bodyDiv w:val="1"/>
      <w:marLeft w:val="0"/>
      <w:marRight w:val="0"/>
      <w:marTop w:val="0"/>
      <w:marBottom w:val="0"/>
      <w:divBdr>
        <w:top w:val="none" w:sz="0" w:space="0" w:color="auto"/>
        <w:left w:val="none" w:sz="0" w:space="0" w:color="auto"/>
        <w:bottom w:val="none" w:sz="0" w:space="0" w:color="auto"/>
        <w:right w:val="none" w:sz="0" w:space="0" w:color="auto"/>
      </w:divBdr>
    </w:div>
    <w:div w:id="83501254">
      <w:bodyDiv w:val="1"/>
      <w:marLeft w:val="0"/>
      <w:marRight w:val="0"/>
      <w:marTop w:val="0"/>
      <w:marBottom w:val="0"/>
      <w:divBdr>
        <w:top w:val="none" w:sz="0" w:space="0" w:color="auto"/>
        <w:left w:val="none" w:sz="0" w:space="0" w:color="auto"/>
        <w:bottom w:val="none" w:sz="0" w:space="0" w:color="auto"/>
        <w:right w:val="none" w:sz="0" w:space="0" w:color="auto"/>
      </w:divBdr>
    </w:div>
    <w:div w:id="171993267">
      <w:bodyDiv w:val="1"/>
      <w:marLeft w:val="0"/>
      <w:marRight w:val="0"/>
      <w:marTop w:val="0"/>
      <w:marBottom w:val="0"/>
      <w:divBdr>
        <w:top w:val="none" w:sz="0" w:space="0" w:color="auto"/>
        <w:left w:val="none" w:sz="0" w:space="0" w:color="auto"/>
        <w:bottom w:val="none" w:sz="0" w:space="0" w:color="auto"/>
        <w:right w:val="none" w:sz="0" w:space="0" w:color="auto"/>
      </w:divBdr>
    </w:div>
    <w:div w:id="330254591">
      <w:bodyDiv w:val="1"/>
      <w:marLeft w:val="0"/>
      <w:marRight w:val="0"/>
      <w:marTop w:val="0"/>
      <w:marBottom w:val="0"/>
      <w:divBdr>
        <w:top w:val="none" w:sz="0" w:space="0" w:color="auto"/>
        <w:left w:val="none" w:sz="0" w:space="0" w:color="auto"/>
        <w:bottom w:val="none" w:sz="0" w:space="0" w:color="auto"/>
        <w:right w:val="none" w:sz="0" w:space="0" w:color="auto"/>
      </w:divBdr>
    </w:div>
    <w:div w:id="368335732">
      <w:bodyDiv w:val="1"/>
      <w:marLeft w:val="0"/>
      <w:marRight w:val="0"/>
      <w:marTop w:val="0"/>
      <w:marBottom w:val="0"/>
      <w:divBdr>
        <w:top w:val="none" w:sz="0" w:space="0" w:color="auto"/>
        <w:left w:val="none" w:sz="0" w:space="0" w:color="auto"/>
        <w:bottom w:val="none" w:sz="0" w:space="0" w:color="auto"/>
        <w:right w:val="none" w:sz="0" w:space="0" w:color="auto"/>
      </w:divBdr>
    </w:div>
    <w:div w:id="476724946">
      <w:bodyDiv w:val="1"/>
      <w:marLeft w:val="0"/>
      <w:marRight w:val="0"/>
      <w:marTop w:val="0"/>
      <w:marBottom w:val="0"/>
      <w:divBdr>
        <w:top w:val="none" w:sz="0" w:space="0" w:color="auto"/>
        <w:left w:val="none" w:sz="0" w:space="0" w:color="auto"/>
        <w:bottom w:val="none" w:sz="0" w:space="0" w:color="auto"/>
        <w:right w:val="none" w:sz="0" w:space="0" w:color="auto"/>
      </w:divBdr>
    </w:div>
    <w:div w:id="566258189">
      <w:bodyDiv w:val="1"/>
      <w:marLeft w:val="0"/>
      <w:marRight w:val="0"/>
      <w:marTop w:val="0"/>
      <w:marBottom w:val="0"/>
      <w:divBdr>
        <w:top w:val="none" w:sz="0" w:space="0" w:color="auto"/>
        <w:left w:val="none" w:sz="0" w:space="0" w:color="auto"/>
        <w:bottom w:val="none" w:sz="0" w:space="0" w:color="auto"/>
        <w:right w:val="none" w:sz="0" w:space="0" w:color="auto"/>
      </w:divBdr>
    </w:div>
    <w:div w:id="625626042">
      <w:bodyDiv w:val="1"/>
      <w:marLeft w:val="0"/>
      <w:marRight w:val="0"/>
      <w:marTop w:val="0"/>
      <w:marBottom w:val="0"/>
      <w:divBdr>
        <w:top w:val="none" w:sz="0" w:space="0" w:color="auto"/>
        <w:left w:val="none" w:sz="0" w:space="0" w:color="auto"/>
        <w:bottom w:val="none" w:sz="0" w:space="0" w:color="auto"/>
        <w:right w:val="none" w:sz="0" w:space="0" w:color="auto"/>
      </w:divBdr>
    </w:div>
    <w:div w:id="935138230">
      <w:bodyDiv w:val="1"/>
      <w:marLeft w:val="0"/>
      <w:marRight w:val="0"/>
      <w:marTop w:val="0"/>
      <w:marBottom w:val="0"/>
      <w:divBdr>
        <w:top w:val="none" w:sz="0" w:space="0" w:color="auto"/>
        <w:left w:val="none" w:sz="0" w:space="0" w:color="auto"/>
        <w:bottom w:val="none" w:sz="0" w:space="0" w:color="auto"/>
        <w:right w:val="none" w:sz="0" w:space="0" w:color="auto"/>
      </w:divBdr>
    </w:div>
    <w:div w:id="1002313091">
      <w:bodyDiv w:val="1"/>
      <w:marLeft w:val="0"/>
      <w:marRight w:val="0"/>
      <w:marTop w:val="0"/>
      <w:marBottom w:val="0"/>
      <w:divBdr>
        <w:top w:val="none" w:sz="0" w:space="0" w:color="auto"/>
        <w:left w:val="none" w:sz="0" w:space="0" w:color="auto"/>
        <w:bottom w:val="none" w:sz="0" w:space="0" w:color="auto"/>
        <w:right w:val="none" w:sz="0" w:space="0" w:color="auto"/>
      </w:divBdr>
    </w:div>
    <w:div w:id="2108455780">
      <w:bodyDiv w:val="1"/>
      <w:marLeft w:val="0"/>
      <w:marRight w:val="0"/>
      <w:marTop w:val="0"/>
      <w:marBottom w:val="0"/>
      <w:divBdr>
        <w:top w:val="none" w:sz="0" w:space="0" w:color="auto"/>
        <w:left w:val="none" w:sz="0" w:space="0" w:color="auto"/>
        <w:bottom w:val="none" w:sz="0" w:space="0" w:color="auto"/>
        <w:right w:val="none" w:sz="0" w:space="0" w:color="auto"/>
      </w:divBdr>
    </w:div>
    <w:div w:id="21305152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hyperlink" Target="http://nofc.cfs.nrcan.gc.ca/gofcgold/Report%20Series/GOLD_25.pdf" TargetMode="Externa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s://doi.org/10.1186/s13021-015-0015-8" TargetMode="Externa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doi.org/10.2760/512555" TargetMode="External"/><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eader" Target="header3.xml"/><Relationship Id="rId10" Type="http://schemas.openxmlformats.org/officeDocument/2006/relationships/image" Target="media/image3.pn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footer" Target="footer2.xml"/></Relationships>
</file>

<file path=word/_rels/header3.xml.rels><?xml version="1.0" encoding="UTF-8" standalone="yes"?>
<Relationships xmlns="http://schemas.openxmlformats.org/package/2006/relationships"><Relationship Id="rId1" Type="http://schemas.openxmlformats.org/officeDocument/2006/relationships/image" Target="media/image9.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shua.stocco\Documents\Templates\Frontiers_Word_Templates\Frontiers_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b:Source>
    <b:Tag>Enc21</b:Tag>
    <b:SourceType>InternetSite</b:SourceType>
    <b:Guid>{3D5E8864-65BE-4DC7-8F2E-3E745EDE5CED}</b:Guid>
    <b:Author>
      <b:Author>
        <b:NameList>
          <b:Person>
            <b:Last>Encyclopedia</b:Last>
            <b:First>New</b:First>
            <b:Middle>World</b:Middle>
          </b:Person>
        </b:NameList>
      </b:Author>
    </b:Author>
    <b:Title>Research Begins here. New World Encyclopedia</b:Title>
    <b:YearAccessed>2021</b:YearAccessed>
    <b:MonthAccessed>09</b:MonthAccessed>
    <b:DayAccessed>06</b:DayAccessed>
    <b:URL>https://www.newworldencyclopedia.org/entry/Sub-Saharan_Africa</b:URL>
    <b:ProductionCompany>New world ENcyclopedia</b:ProductionCompany>
    <b:RefOrder>1</b:RefOrder>
  </b:Source>
  <b:Source>
    <b:Tag>UND21</b:Tag>
    <b:SourceType>InternetSite</b:SourceType>
    <b:Guid>{07921C1A-D169-468F-A67D-526E0FD81428}</b:Guid>
    <b:Author>
      <b:Author>
        <b:NameList>
          <b:Person>
            <b:Last>UNDP</b:Last>
          </b:Person>
        </b:NameList>
      </b:Author>
    </b:Author>
    <b:Title>UNDP Africa</b:Title>
    <b:ProductionCompany>UNDP Africa</b:ProductionCompany>
    <b:YearAccessed>2021</b:YearAccessed>
    <b:MonthAccessed>09</b:MonthAccessed>
    <b:DayAccessed>06</b:DayAccessed>
    <b:URL>https://www.africa.undp.org/content/rba/en/home/regioninfo.html</b:URL>
    <b:RefOrder>2</b:RefOrder>
  </b:Source>
  <b:Source>
    <b:Tag>Mas14</b:Tag>
    <b:SourceType>JournalArticle</b:SourceType>
    <b:Guid>{39F79317-7381-468C-A364-A4B718FDDF87}</b:Guid>
    <b:Author>
      <b:Author>
        <b:NameList>
          <b:Person>
            <b:Last>Masetti</b:Last>
            <b:First>O.,</b:First>
            <b:Middle>Lanzeni, M. L., AG, D. B., &amp; Hoffmann, R.</b:Middle>
          </b:Person>
        </b:NameList>
      </b:Author>
    </b:Author>
    <b:Title>Nigeria: The No. 1 African economy.</b:Title>
    <b:JournalName>Deutsche Bank Research, Deutsche Bank, Frankfurt Am Mein, Germany.</b:JournalName>
    <b:Year>2014</b:Year>
    <b:RefOrder>3</b:RefOrder>
  </b:Source>
  <b:Source>
    <b:Tag>Ade12</b:Tag>
    <b:SourceType>JournalArticle</b:SourceType>
    <b:Guid>{31F73B62-7FC6-4DF6-BBB5-FA08FE105B15}</b:Guid>
    <b:Author>
      <b:Author>
        <b:NameList>
          <b:Person>
            <b:Last>Adewole</b:Last>
            <b:First>A.</b:First>
            <b:Middle>O</b:Middle>
          </b:Person>
        </b:NameList>
      </b:Author>
    </b:Author>
    <b:Title>Effect of population on economic development in Nigeria:</b:Title>
    <b:JournalName>A quantitative assessment. International Journal of Physical and Social Sciences,</b:JournalName>
    <b:Year>2012</b:Year>
    <b:Pages>2(5), 1-14.</b:Pages>
    <b:RefOrder>4</b:RefOrder>
  </b:Source>
  <b:Source>
    <b:Tag>Aki141</b:Tag>
    <b:SourceType>JournalArticle</b:SourceType>
    <b:Guid>{68338EA6-8F0E-4B47-8514-B77041B304F9}</b:Guid>
    <b:Author>
      <b:Author>
        <b:NameList>
          <b:Person>
            <b:Last>Akinyemi</b:Last>
            <b:First>A.</b:First>
            <b:Middle>I., &amp; Isiugo-Abanihe, U. C.</b:Middle>
          </b:Person>
        </b:NameList>
      </b:Author>
    </b:Author>
    <b:Title>Demographic dynamics and development in Nigeria.</b:Title>
    <b:JournalName>African Population Studies,</b:JournalName>
    <b:Year>2014</b:Year>
    <b:Pages>27(2), 239-248</b:Pages>
    <b:RefOrder>5</b:RefOrder>
  </b:Source>
  <b:Source>
    <b:Tag>Ola13</b:Tag>
    <b:SourceType>JournalArticle</b:SourceType>
    <b:Guid>{853E3FC2-0143-4F19-8B97-F64AD2E81837}</b:Guid>
    <b:Author>
      <b:Author>
        <b:NameList>
          <b:Person>
            <b:Last>Olaniyi</b:Last>
            <b:First>O.</b:First>
            <b:Middle>A., Ojekunle, Z. O., &amp; Amujo, B. T.</b:Middle>
          </b:Person>
        </b:NameList>
      </b:Author>
    </b:Author>
    <b:Title>Review of climate change and its effect on Nigeria ecosystem. International Journal of African and Asian Studies-</b:Title>
    <b:JournalName>An Open Access International Journal,</b:JournalName>
    <b:Year>2013</b:Year>
    <b:Pages>1, 57-65.</b:Pages>
    <b:RefOrder>6</b:RefOrder>
  </b:Source>
  <b:Source>
    <b:Tag>Ton15</b:Tag>
    <b:SourceType>JournalArticle</b:SourceType>
    <b:Guid>{77D3F6CE-1611-4EB9-9815-91B617EB2850}</b:Guid>
    <b:Author>
      <b:Author>
        <b:NameList>
          <b:Person>
            <b:Last>Tongwane</b:Last>
            <b:First>M.,</b:First>
            <b:Middle>Piketh, S., Stevens, L., &amp; Ramotubei, T.</b:Middle>
          </b:Person>
        </b:NameList>
      </b:Author>
    </b:Author>
    <b:Title>Greenhouse gas emissions from road transport in South Africa and Lesotho between 2000 and 2009.</b:Title>
    <b:JournalName>Transportation Research Part D: Transport and Environment, </b:JournalName>
    <b:Year>2015</b:Year>
    <b:Pages>37, 1-13.</b:Pages>
    <b:RefOrder>7</b:RefOrder>
  </b:Source>
  <b:Source>
    <b:Tag>Dat06</b:Tag>
    <b:SourceType>Report</b:SourceType>
    <b:Guid>{2952DDC0-1C2A-478B-AAFB-7197429787F2}</b:Guid>
    <b:Year>2006</b:Year>
    <b:Author>
      <b:Author>
        <b:NameList>
          <b:Person>
            <b:Last>Data</b:Last>
            <b:First>Food</b:First>
            <b:Middle>and Agricultural Organisation Statitics (FAOSTAT) on Agricultural</b:Middle>
          </b:Person>
        </b:NameList>
      </b:Author>
    </b:Author>
    <b:Publisher>Availabe at: http://faostat.fao.org/</b:Publisher>
    <b:RefOrder>8</b:RefOrder>
  </b:Source>
  <b:Source>
    <b:Tag>Iza18</b:Tag>
    <b:SourceType>JournalArticle</b:SourceType>
    <b:Guid>{04B04C7E-69D7-49D9-989E-C05D380BE774}</b:Guid>
    <b:Author>
      <b:Author>
        <b:NameList>
          <b:Person>
            <b:Last>Izah</b:Last>
            <b:First>S.</b:First>
            <b:Middle>C., Aigberua, A. O., &amp; Nduka, J. O.</b:Middle>
          </b:Person>
        </b:NameList>
      </b:Author>
    </b:Author>
    <b:Title>Factors affecting the population trend of biodiversity in the Niger Delta region of Nigeria.</b:Title>
    <b:JournalName>Int J Avian &amp; Wildlife Biol,</b:JournalName>
    <b:Year>2018</b:Year>
    <b:Pages>199-207</b:Pages>
    <b:Volume>3</b:Volume>
    <b:Issue>3</b:Issue>
    <b:RefOrder>9</b:RefOrder>
  </b:Source>
  <b:Source>
    <b:Tag>UNW21</b:Tag>
    <b:SourceType>DocumentFromInternetSite</b:SourceType>
    <b:Guid>{7E9D4C2D-84CB-44A9-B9D7-A6033E95C40A}</b:Guid>
    <b:Author>
      <b:Author>
        <b:NameList>
          <b:Person>
            <b:Last>Programme</b:Last>
            <b:First>UN</b:First>
            <b:Middle>WCWM Environment</b:Middle>
          </b:Person>
        </b:NameList>
      </b:Author>
    </b:Author>
    <b:Title>Monitoring global biodiversity goals and targets: a new website offers insight.</b:Title>
    <b:Year>2021</b:Year>
    <b:Month>August</b:Month>
    <b:Day>25</b:Day>
    <b:YearAccessed>2021</b:YearAccessed>
    <b:MonthAccessed>September</b:MonthAccessed>
    <b:DayAccessed>05</b:DayAccessed>
    <b:URL>https://www.unep-wcmc.org/news/monitoring-global-biodiversity-goals-and-targets--a-new-website-offers-insight</b:URL>
    <b:RefOrder>10</b:RefOrder>
  </b:Source>
  <b:Source>
    <b:Tag>Fed01</b:Tag>
    <b:SourceType>DocumentFromInternetSite</b:SourceType>
    <b:Guid>{D64FFBC6-944E-48B5-ABB8-43EBE024475B}</b:Guid>
    <b:Author>
      <b:Author>
        <b:NameList>
          <b:Person>
            <b:Last>Nigeria</b:Last>
            <b:First>Federal</b:First>
            <b:Middle>Government of</b:Middle>
          </b:Person>
        </b:NameList>
      </b:Author>
    </b:Author>
    <b:Title>First National Biodiversity Report,</b:Title>
    <b:Year>2001</b:Year>
    <b:Month>July</b:Month>
    <b:YearAccessed>2021</b:YearAccessed>
    <b:MonthAccessed>September</b:MonthAccessed>
    <b:DayAccessed>05</b:DayAccessed>
    <b:URL>https://www.cbd.int/doc/world/ng/ng-nr-01-en.pdf</b:URL>
    <b:RefOrder>11</b:RefOrder>
  </b:Source>
  <b:Source>
    <b:Tag>Abi14</b:Tag>
    <b:SourceType>JournalArticle</b:SourceType>
    <b:Guid>{3FD335F9-A646-48A1-AF0E-6A9A6AFEEBDD}</b:Guid>
    <b:Title>Assessment of Land Use Dynamics and the Status of Biodiversity Exploitation and Preservation in Nigeria </b:Title>
    <b:Year>2014</b:Year>
    <b:Author>
      <b:Author>
        <b:NameList>
          <b:Person>
            <b:Last>O.</b:Last>
            <b:First>Abiodun</b:First>
            <b:Middle>E.</b:Middle>
          </b:Person>
        </b:NameList>
      </b:Author>
    </b:Author>
    <b:JournalName>Journal for the Advancement of Developing Economics</b:JournalName>
    <b:Volume>3</b:Volume>
    <b:Issue>1</b:Issue>
    <b:RefOrder>12</b:RefOrder>
  </b:Source>
  <b:Source>
    <b:Tag>deP13</b:Tag>
    <b:SourceType>JournalArticle</b:SourceType>
    <b:Guid>{2C11856E-64BD-4FC5-BB3B-DBD0671B415C}</b:Guid>
    <b:Author>
      <b:Author>
        <b:NameList>
          <b:Person>
            <b:Last>de Paul Obade</b:Last>
            <b:First>V.,</b:First>
            <b:Middle>&amp; Lal, R.</b:Middle>
          </b:Person>
        </b:NameList>
      </b:Author>
    </b:Author>
    <b:Title>Assessing land cover and soil quality by remote sensing and geographical information systems (GIS)</b:Title>
    <b:JournalName>Catena</b:JournalName>
    <b:Year>2013</b:Year>
    <b:Pages>104, 77-92</b:Pages>
    <b:RefOrder>13</b:RefOrder>
  </b:Source>
  <b:Source>
    <b:Tag>And01</b:Tag>
    <b:SourceType>Book</b:SourceType>
    <b:Guid>{BE56DC50-F7D2-48DA-9BA8-454620599B5C}</b:Guid>
    <b:Title>A land use and land cover classification system for use with remote sensor data</b:Title>
    <b:Year>2001</b:Year>
    <b:Author>
      <b:Author>
        <b:NameList>
          <b:Person>
            <b:Last>Anderson</b:Last>
            <b:First>J.</b:First>
            <b:Middle>R.</b:Middle>
          </b:Person>
        </b:NameList>
      </b:Author>
    </b:Author>
    <b:Publisher>US Government Printing Office</b:Publisher>
    <b:RefOrder>14</b:RefOrder>
  </b:Source>
  <b:Source>
    <b:Tag>Jan02</b:Tag>
    <b:SourceType>JournalArticle</b:SourceType>
    <b:Guid>{118B72B1-72DB-4EA5-901A-DADC40384024}</b:Guid>
    <b:Author>
      <b:Author>
        <b:NameList>
          <b:Person>
            <b:Last>Jansen</b:Last>
            <b:First>L.</b:First>
            <b:Middle>J., &amp; Di Gregorio, A.</b:Middle>
          </b:Person>
        </b:NameList>
      </b:Author>
    </b:Author>
    <b:Title>Parametric land cover and land-use classifications as tools for environmental change detection.</b:Title>
    <b:Year>2002</b:Year>
    <b:JournalName>Agriculture, ecosystems &amp; environment,</b:JournalName>
    <b:Pages>91(1-3), 89-100.</b:Pages>
    <b:RefOrder>15</b:RefOrder>
  </b:Source>
  <b:Source>
    <b:Tag>Kas95</b:Tag>
    <b:SourceType>Book</b:SourceType>
    <b:Guid>{CD721DAA-8D50-459F-95B9-DDE39EF32FDB}</b:Guid>
    <b:Author>
      <b:Author>
        <b:NameList>
          <b:Person>
            <b:Last>Kasperson</b:Last>
            <b:First>J.</b:First>
            <b:Middle>X., Kasperson, R. E., &amp; Turner II, B. L.</b:Middle>
          </b:Person>
        </b:NameList>
      </b:Author>
    </b:Author>
    <b:Title>Regions at risk: Compar-isions of Threatened.</b:Title>
    <b:Year>1995</b:Year>
    <b:Publisher>Environments. United Nations University Press, Tokyo.</b:Publisher>
    <b:RefOrder>16</b:RefOrder>
  </b:Source>
  <b:Source>
    <b:Tag>Sch00</b:Tag>
    <b:SourceType>JournalArticle</b:SourceType>
    <b:Guid>{6FCA0C68-36E2-4FAA-A005-1F095864EF82}</b:Guid>
    <b:Author>
      <b:Author>
        <b:NameList>
          <b:Person>
            <b:Last>RE.</b:Last>
            <b:First>Schulze</b:First>
          </b:Person>
        </b:NameList>
      </b:Author>
    </b:Author>
    <b:Title>Modelling hydrological responses to land use and climatic change: The Southern African perspective</b:Title>
    <b:JournalName>Journal of the Human Environment.</b:JournalName>
    <b:Year>2000</b:Year>
    <b:Pages>29:12-22</b:Pages>
    <b:RefOrder>17</b:RefOrder>
  </b:Source>
  <b:Source>
    <b:Tag>Rad21</b:Tag>
    <b:SourceType>JournalArticle</b:SourceType>
    <b:Guid>{49F2C7BE-9F29-4E8D-8FD0-C51DD5844BC1}</b:Guid>
    <b:Title>Global land cover trajectories and transitions</b:Title>
    <b:Year>2021</b:Year>
    <b:Author>
      <b:Author>
        <b:NameList>
          <b:Person>
            <b:Last>Radwan</b:Last>
            <b:First>T.</b:First>
            <b:Middle>M., Blackburn, G. A., Whyatt, J. D., &amp; Atkinson, P. M.</b:Middle>
          </b:Person>
        </b:NameList>
      </b:Author>
    </b:Author>
    <b:JournalName>Scientific reports</b:JournalName>
    <b:Pages>11(1), 1-16</b:Pages>
    <b:RefOrder>18</b:RefOrder>
  </b:Source>
  <b:Source>
    <b:Tag>Sig13</b:Tag>
    <b:SourceType>JournalArticle</b:SourceType>
    <b:Guid>{5E0248C4-D900-44C2-BDC4-822F051DD880}</b:Guid>
    <b:Author>
      <b:Author>
        <b:NameList>
          <b:Person>
            <b:Last>Signh</b:Last>
            <b:First>S.K,</b:First>
            <b:Middle>Srivasta, P.K., Szabo, S., Islam, T.</b:Middle>
          </b:Person>
        </b:NameList>
      </b:Author>
    </b:Author>
    <b:Title>Integrated assessment of ground water influence by a confluence river system: concurrence with remote sensing and geochemical modelling.</b:Title>
    <b:JournalName>Water Resources Management</b:JournalName>
    <b:Year>2013</b:Year>
    <b:Pages>27(12), 4291 - 4313.</b:Pages>
    <b:RefOrder>19</b:RefOrder>
  </b:Source>
  <b:Source>
    <b:Tag>Lam94</b:Tag>
    <b:SourceType>JournalArticle</b:SourceType>
    <b:Guid>{523B32B7-D96D-45B3-B386-575C459EF3D6}</b:Guid>
    <b:Author>
      <b:Author>
        <b:NameList>
          <b:Person>
            <b:Last>Lambin</b:Last>
            <b:First>E.</b:First>
            <b:Middle>F., &amp; Strahlers, A. H.</b:Middle>
          </b:Person>
        </b:NameList>
      </b:Author>
    </b:Author>
    <b:Title>Change-vector analysis in multitemporal space: A tool to detect and categorize land-cover change processes using high temporal-resolution satellite data.</b:Title>
    <b:JournalName>Remote sensing of environment</b:JournalName>
    <b:Year>1994</b:Year>
    <b:Pages>48(2), 231-244.</b:Pages>
    <b:RefOrder>20</b:RefOrder>
  </b:Source>
  <b:Source>
    <b:Tag>Seb14</b:Tag>
    <b:SourceType>JournalArticle</b:SourceType>
    <b:Guid>{95B4ABE2-AB95-41D1-9BB8-528FA72765AB}</b:Guid>
    <b:Author>
      <b:Author>
        <b:NameList>
          <b:Person>
            <b:Last>al.</b:Last>
            <b:First>Sebastiaan</b:First>
            <b:Middle>Luyssaert et</b:Middle>
          </b:Person>
        </b:NameList>
      </b:Author>
    </b:Author>
    <b:Title>Land management and land-cover change</b:Title>
    <b:JournalName>Nature Climate Change</b:JournalName>
    <b:Year>2014</b:Year>
    <b:RefOrder>21</b:RefOrder>
  </b:Source>
  <b:Source>
    <b:Tag>Nke16</b:Tag>
    <b:SourceType>JournalArticle</b:SourceType>
    <b:Guid>{2914B30E-3F5D-4D22-BFB3-0B5D438335D8}</b:Guid>
    <b:Author>
      <b:Author>
        <b:NameList>
          <b:Person>
            <b:Last>Nkeki</b:Last>
            <b:First>F.</b:First>
            <b:Middle>N.</b:Middle>
          </b:Person>
        </b:NameList>
      </b:Author>
    </b:Author>
    <b:Title>Spatio-temporal analysis of land use transition and urban growth characterization in Benin metropolitan region, Nigeria.</b:Title>
    <b:JournalName>emote Sensing Applications: Society and Environment</b:JournalName>
    <b:Year>2016</b:Year>
    <b:Pages>119-137</b:Pages>
    <b:Volume>4</b:Volume>
    <b:RefOrder>22</b:RefOrder>
  </b:Source>
  <b:Source>
    <b:Tag>Sal</b:Tag>
    <b:SourceType>JournalArticle</b:SourceType>
    <b:Guid>{95ED0673-265D-4430-869B-EAB5DACB1511}</b:Guid>
    <b:Author>
      <b:Author>
        <b:NameList>
          <b:Person>
            <b:Last>Salami</b:Last>
            <b:First>A.</b:First>
            <b:Middle>T.</b:Middle>
          </b:Person>
        </b:NameList>
      </b:Author>
    </b:Author>
    <b:Title>Structural Changes in Vegetal Cover in Ife and Ede Regions of South-western Nigeria between 1963 and 1993.</b:Title>
    <b:JournalName>Salami, A. T. (1995). Structural Changes in Vegetal Cover in Ife and Ede Regions of South-western Nigeria between 1963 and 1993. Unpublished PhD. Thesis, Department of Geography, Obafemi Awolowo University, Ile-Ife.</b:JournalName>
    <b:RefOrder>23</b:RefOrder>
  </b:Source>
  <b:Source>
    <b:Tag>OAk05</b:Tag>
    <b:SourceType>Report</b:SourceType>
    <b:Guid>{F76668D3-EFED-4C7E-B272-4CED9079137E}</b:Guid>
    <b:Author>
      <b:Author>
        <b:NameList>
          <b:Person>
            <b:Last>O.</b:Last>
            <b:First>Akinyem</b:First>
            <b:Middle>F.</b:Middle>
          </b:Person>
        </b:NameList>
      </b:Author>
    </b:Author>
    <b:Title>Mapping Land Use Dynamics at a regional scale in southestern Nigeria</b:Title>
    <b:Year>2005</b:Year>
    <b:Publisher>retrived from www.isprs.org/proceedings/2005/hannover05/paper/149akinyemi.pdf</b:Publisher>
    <b:RefOrder>24</b:RefOrder>
  </b:Source>
  <b:Source>
    <b:Tag>Abb10</b:Tag>
    <b:SourceType>JournalArticle</b:SourceType>
    <b:Guid>{BDF58C57-2021-4D67-A3A5-8BFD8CA17019}</b:Guid>
    <b:Title>Mapping land use-land cover and change detection in Kafur Local Government, Katsina, Nigeria (1995 - 2008) using remote sensing and GIS.</b:Title>
    <b:Year>2010</b:Year>
    <b:Author>
      <b:Author>
        <b:NameList>
          <b:Person>
            <b:Last>Abbas II</b:Last>
            <b:First>Muazu</b:First>
            <b:Middle>KM, Ukoje JA.</b:Middle>
          </b:Person>
        </b:NameList>
      </b:Author>
    </b:Author>
    <b:JournalName>Journal of Environmental and Earth Sciences.</b:JournalName>
    <b:Pages>2:6 - 12</b:Pages>
    <b:RefOrder>25</b:RefOrder>
  </b:Source>
  <b:Source>
    <b:Tag>Bar04</b:Tag>
    <b:SourceType>JournalArticle</b:SourceType>
    <b:Guid>{426DF01C-B52E-45A8-9B8C-6699C3595B29}</b:Guid>
    <b:Author>
      <b:Author>
        <b:NameList>
          <b:Person>
            <b:Last>AK</b:Last>
            <b:First>Baraimoh</b:First>
          </b:Person>
        </b:NameList>
      </b:Author>
    </b:Author>
    <b:Title>Seasonal migration and Land use change in Ghana.</b:Title>
    <b:JournalName>Land Degradation and Development</b:JournalName>
    <b:Year>2004</b:Year>
    <b:Pages>15:37-47</b:Pages>
    <b:RefOrder>26</b:RefOrder>
  </b:Source>
  <b:Source>
    <b:Tag>Eva06</b:Tag>
    <b:SourceType>JournalArticle</b:SourceType>
    <b:Guid>{0836179C-10A6-4C55-BE38-BBF401CC30BB}</b:Guid>
    <b:Author>
      <b:Author>
        <b:NameList>
          <b:Person>
            <b:Last>Eva</b:Last>
            <b:First>H.</b:First>
            <b:Middle>D., Brink, A., &amp; Simonetti, D.</b:Middle>
          </b:Person>
        </b:NameList>
      </b:Author>
    </b:Author>
    <b:Title>Monitoring land cover dynamics in sub-Saharan Africa.</b:Title>
    <b:JournalName>Institute for Environmental and Sustainability, Tech.</b:JournalName>
    <b:Year>2006</b:Year>
    <b:Issue>22498</b:Issue>
    <b:RefOrder>27</b:RefOrder>
  </b:Source>
  <b:Source>
    <b:Tag>Kim17</b:Tag>
    <b:SourceType>JournalArticle</b:SourceType>
    <b:Guid>{015C8F39-306E-43ED-91D6-20B85121E6BB}</b:Guid>
    <b:Author>
      <b:Author>
        <b:NameList>
          <b:Person>
            <b:Last>Kim</b:Last>
            <b:First>I.,</b:First>
            <b:Middle>Elisha, I., Lawrence, E., &amp; Moses, M.</b:Middle>
          </b:Person>
        </b:NameList>
      </b:Author>
    </b:Author>
    <b:Title>Farmers adaptation strategies to the effect of climate variation on rice production: Insight from Benue State, Nigeria.</b:Title>
    <b:JournalName>Environment and Ecology Research,</b:JournalName>
    <b:Year>2017</b:Year>
    <b:Pages>5(4), 289-301.</b:Pages>
    <b:RefOrder>28</b:RefOrder>
  </b:Source>
  <b:Source>
    <b:Tag>Ebe16</b:Tag>
    <b:SourceType>JournalArticle</b:SourceType>
    <b:Guid>{6197C1D2-9371-40AE-90B0-EB18462951D9}</b:Guid>
    <b:Author>
      <b:Author>
        <b:NameList>
          <b:Person>
            <b:Last>Ebele</b:Last>
            <b:First>N.</b:First>
            <b:Middle>E., &amp; Emodi, N. V.</b:Middle>
          </b:Person>
        </b:NameList>
      </b:Author>
    </b:Author>
    <b:Title>limate change and its impact in Nigerian economy.</b:Title>
    <b:JournalName>Journal of Scientific research and Reports,</b:JournalName>
    <b:Year>2016</b:Year>
    <b:Pages>1-13.</b:Pages>
    <b:RefOrder>29</b:RefOrder>
  </b:Source>
  <b:Source>
    <b:Tag>Hai19</b:Tag>
    <b:SourceType>JournalArticle</b:SourceType>
    <b:Guid>{38E2890B-844F-49ED-BAC1-92FFEDA697F3}</b:Guid>
    <b:Author>
      <b:Author>
        <b:NameList>
          <b:Person>
            <b:Last>Haider</b:Last>
            <b:First>H.</b:First>
          </b:Person>
        </b:NameList>
      </b:Author>
    </b:Author>
    <b:Title>Climate change in Nigeria: impacts and responses.</b:Title>
    <b:Year>2019</b:Year>
    <b:RefOrder>30</b:RefOrder>
  </b:Source>
  <b:Source>
    <b:Tag>Say11</b:Tag>
    <b:SourceType>JournalArticle</b:SourceType>
    <b:Guid>{E50E51F0-B4B1-4DBB-BA97-E4D38699B4D7}</b:Guid>
    <b:Author>
      <b:Author>
        <b:NameList>
          <b:Person>
            <b:Last>Sayne</b:Last>
            <b:First>A.</b:First>
          </b:Person>
        </b:NameList>
      </b:Author>
    </b:Author>
    <b:Title>limate change adaptation and conflict in Nigeria.</b:Title>
    <b:JournalName>US Institute of Peace.</b:JournalName>
    <b:Year>2011</b:Year>
    <b:RefOrder>31</b:RefOrder>
  </b:Source>
  <b:Source>
    <b:Tag>Ogu12</b:Tag>
    <b:SourceType>JournalArticle</b:SourceType>
    <b:Guid>{CA8A44C9-BB20-453F-9E2E-02B547D0A3E9}</b:Guid>
    <b:Author>
      <b:Author>
        <b:NameList>
          <b:Person>
            <b:Last>Oguntunde</b:Last>
            <b:First>P.</b:First>
            <b:Middle>G., Abiodun, B. J., &amp; Lischeid, G.</b:Middle>
          </b:Person>
        </b:NameList>
      </b:Author>
    </b:Author>
    <b:Title>Spatial and temporal temperature trends in Nigeria, 1901–2000.</b:Title>
    <b:JournalName>Meteorology and Atmospheric Physics,</b:JournalName>
    <b:Year>2012</b:Year>
    <b:Pages>118(1), 95-105.</b:Pages>
    <b:RefOrder>32</b:RefOrder>
  </b:Source>
  <b:Source>
    <b:Tag>Hou05</b:Tag>
    <b:SourceType>Report</b:SourceType>
    <b:Guid>{2D4C4E23-EC02-4F94-ACC5-80012D8D3972}</b:Guid>
    <b:Author>
      <b:Author>
        <b:NameList>
          <b:Person>
            <b:Last>Houghton</b:Last>
            <b:First>J.</b:First>
          </b:Person>
        </b:NameList>
      </b:Author>
    </b:Author>
    <b:Title>Global warming.</b:Title>
    <b:Year>2005</b:Year>
    <b:Publisher>Reports on progress in physics,</b:Publisher>
    <b:RefOrder>33</b:RefOrder>
  </b:Source>
  <b:Source>
    <b:Tag>Bri09</b:Tag>
    <b:SourceType>JournalArticle</b:SourceType>
    <b:Guid>{9F7339B4-80D3-47AC-A0DA-C5B487C80B43}</b:Guid>
    <b:Title>Monitoring 25  years ofland cover change dynamics in Africa: A sample based remote sensing approach.</b:Title>
    <b:Year>2009</b:Year>
    <b:Author>
      <b:Author>
        <b:NameList>
          <b:Person>
            <b:Last>Brink</b:Last>
            <b:First>A.B.</b:First>
          </b:Person>
          <b:Person>
            <b:Last>Eva</b:Last>
            <b:First>H.D.</b:First>
          </b:Person>
        </b:NameList>
      </b:Author>
    </b:Author>
    <b:JournalName>Appl. Geogr</b:JournalName>
    <b:Pages>29, 501–512</b:Pages>
    <b:RefOrder>34</b:RefOrder>
  </b:Source>
  <b:Source>
    <b:Tag>Ola10</b:Tag>
    <b:SourceType>Report</b:SourceType>
    <b:Guid>{678C10F1-1961-4E97-8C28-B50CCEA18A73}</b:Guid>
    <b:Author>
      <b:Author>
        <b:NameList>
          <b:Person>
            <b:Last>Oladipo</b:Last>
            <b:First>E.</b:First>
          </b:Person>
        </b:NameList>
      </b:Author>
    </b:Author>
    <b:Title>Towards enhancing the adaptive capacity of Nigeria: A review of the country’s state of preparedness for climate change adaptation. </b:Title>
    <b:Year>2010</b:Year>
    <b:Publisher>Report Submitted to Heinrich Böll Foundation Nigeria.</b:Publisher>
    <b:City>Abuja, Nigeria</b:City>
    <b:RefOrder>35</b:RefOrder>
  </b:Source>
  <b:Source>
    <b:Tag>Ama15</b:Tag>
    <b:SourceType>JournalArticle</b:SourceType>
    <b:Guid>{77543C25-B107-4121-B2D0-3452D6B9D96E}</b:Guid>
    <b:Title>Climate change education in Nigeria: The role of curriculum review.</b:Title>
    <b:Year>2015</b:Year>
    <b:Author>
      <b:Author>
        <b:NameList>
          <b:Person>
            <b:Last>Amanchukwu</b:Last>
            <b:First>R.</b:First>
            <b:Middle>N., Amadi-Ali, T. G., &amp; Ololube, N. P.</b:Middle>
          </b:Person>
        </b:NameList>
      </b:Author>
    </b:Author>
    <b:JournalName>Education</b:JournalName>
    <b:Pages>5(3), 71-79.</b:Pages>
    <b:RefOrder>36</b:RefOrder>
  </b:Source>
  <b:Source>
    <b:Tag>Dio</b:Tag>
    <b:SourceType>JournalArticle</b:SourceType>
    <b:Guid>{0C254A4C-5861-4703-A8E7-A78908429317}</b:Guid>
    <b:Author>
      <b:Author>
        <b:NameList>
          <b:Person>
            <b:Last>Dioha</b:Last>
            <b:First>M.</b:First>
            <b:Middle>O., &amp; Emodi, N. V.</b:Middle>
          </b:Person>
        </b:NameList>
      </b:Author>
    </b:Author>
    <b:Title>Energy-climate dilemma in Nigeria: Options for the future.</b:Title>
    <b:JournalName>In IAEE Energy Forum</b:JournalName>
    <b:Year>2018</b:Year>
    <b:Pages>Vol. 2, pp. 29-32</b:Pages>
    <b:RefOrder>37</b:RefOrder>
  </b:Source>
  <b:Source>
    <b:Tag>Ver11</b:Tag>
    <b:SourceType>JournalArticle</b:SourceType>
    <b:Guid>{28771D25-C678-4863-858C-08B99F00FB33}</b:Guid>
    <b:Author>
      <b:Author>
        <b:NameList>
          <b:Person>
            <b:Last>Verburg</b:Last>
            <b:First>P.</b:First>
            <b:Middle>H., Neumann, K. &amp; Nol, L</b:Middle>
          </b:Person>
        </b:NameList>
      </b:Author>
    </b:Author>
    <b:Title> Challenges in using land use and land cover data for global change studies.</b:Title>
    <b:JournalName>Glob. Change Bio</b:JournalName>
    <b:Year>2011</b:Year>
    <b:Pages>17, 974–989</b:Pages>
    <b:RefOrder>38</b:RefOrder>
  </b:Source>
  <b:Source>
    <b:Tag>Rad19</b:Tag>
    <b:SourceType>JournalArticle</b:SourceType>
    <b:Guid>{5AFCF4AA-C908-4241-A639-167A05936D6B}</b:Guid>
    <b:Author>
      <b:Author>
        <b:Corporate>Radwan, T. M., Blackburn, G. A., Whyatt, J. D., &amp; Atkinson, P. M.</b:Corporate>
      </b:Author>
    </b:Author>
    <b:Title>Dramatic loss of agricultural land due to urban expansion threatens food security in the Nile Delta, Egypt.</b:Title>
    <b:JournalName>Remote Sensing</b:JournalName>
    <b:Year>2019</b:Year>
    <b:Pages>11(3), 332</b:Pages>
    <b:RefOrder>39</b:RefOrder>
  </b:Source>
  <b:Source>
    <b:Tag>Liu20</b:Tag>
    <b:SourceType>JournalArticle</b:SourceType>
    <b:Guid>{E25AC4ED-1E93-4F87-BE13-B1C5E58821FD}</b:Guid>
    <b:Author>
      <b:Author>
        <b:NameList>
          <b:Person>
            <b:Last>Liu</b:Last>
            <b:First>X.,</b:First>
            <b:Middle>Huang, Y., Xu, X., Li, X., Li, X., Ciais, P., ... &amp; Zeng, Z.</b:Middle>
          </b:Person>
        </b:NameList>
      </b:Author>
    </b:Author>
    <b:Title>High-spatiotemporal-resolution mapping of global urban change from 1985 to 2015.</b:Title>
    <b:JournalName>Nature Sustainability</b:JournalName>
    <b:Year>2020</b:Year>
    <b:Pages>3(7), 564-570.</b:Pages>
    <b:RefOrder>40</b:RefOrder>
  </b:Source>
  <b:Source>
    <b:Tag>Poo04</b:Tag>
    <b:SourceType>JournalArticle</b:SourceType>
    <b:Guid>{E0B37FF2-D9BF-4A54-8E8A-53C673B2A0E5}</b:Guid>
    <b:Author>
      <b:Author>
        <b:NameList>
          <b:Person>
            <b:Last>Poorter</b:Last>
            <b:First>L.</b:First>
            <b:Middle>.</b:Middle>
          </b:Person>
          <b:Person>
            <b:Last>Bongers</b:Last>
            <b:First>F.</b:First>
          </b:Person>
          <b:Person>
            <b:Last>Kouamé</b:Last>
            <b:First>F.T.N.</b:First>
            <b:Middle>Hawthorne, W.D.</b:Middle>
          </b:Person>
        </b:NameList>
      </b:Author>
    </b:Author>
    <b:Title>Biodiversity  of  West  African Forests—An Ecological Atlas of Woody Plant Species;</b:Title>
    <b:JournalName>CABI Publishing: Oxford, UK</b:JournalName>
    <b:Year>2004</b:Year>
    <b:RefOrder>41</b:RefOrder>
  </b:Source>
  <b:Source>
    <b:Tag>Vel</b:Tag>
    <b:SourceType>JournalArticle</b:SourceType>
    <b:Guid>{5678DA4F-2C38-42AA-AF31-66907124D239}</b:Guid>
    <b:Author>
      <b:Author>
        <b:NameList>
          <b:Person>
            <b:Last>Veldkamp</b:Last>
            <b:First>A.,</b:First>
            <b:Middle>&amp; Lambin, E. F.</b:Middle>
          </b:Person>
        </b:NameList>
      </b:Author>
    </b:Author>
    <b:Title>Predicting land-use change.</b:Title>
    <b:JournalName>2001</b:JournalName>
    <b:RefOrder>42</b:RefOrder>
  </b:Source>
  <b:Source>
    <b:Tag>Cos08</b:Tag>
    <b:SourceType>JournalArticle</b:SourceType>
    <b:Guid>{219BCB7D-1F6F-4E61-B185-71884C527288}</b:Guid>
    <b:Author>
      <b:Author>
        <b:NameList>
          <b:Person>
            <b:Last>Costanza</b:Last>
            <b:First>R.,</b:First>
            <b:Middle>Fisher, B., Ali, S., Beer, C., Bond, L., Boumans, R., ... &amp; Snapp, R.</b:Middle>
          </b:Person>
        </b:NameList>
      </b:Author>
    </b:Author>
    <b:Title>An integrative approach to quality of life measurement, research, and policy. SAPI EN. S.</b:Title>
    <b:JournalName>Surveys and Perspectives Integrating Environment and Society,</b:JournalName>
    <b:Year>2008</b:Year>
    <b:Pages>(1.1).</b:Pages>
    <b:RefOrder>43</b:RefOrder>
  </b:Source>
  <b:Source>
    <b:Tag>Bel12</b:Tag>
    <b:SourceType>JournalArticle</b:SourceType>
    <b:Guid>{7779205F-703A-4A1E-BB0D-5EA49E80298B}</b:Guid>
    <b:Author>
      <b:Author>
        <b:NameList>
          <b:Person>
            <b:Last>Bellard</b:Last>
            <b:First>C.,</b:First>
            <b:Middle>Bertelsmeier, C., Leadley, P., Thuiller, W., &amp; Courchamp, F.</b:Middle>
          </b:Person>
        </b:NameList>
      </b:Author>
    </b:Author>
    <b:Title>Impacts of climate change on the future of biodiversity</b:Title>
    <b:JournalName>Ecology letters</b:JournalName>
    <b:Year>2012</b:Year>
    <b:Pages>15(4), 365-377</b:Pages>
    <b:RefOrder>44</b:RefOrder>
  </b:Source>
  <b:Source>
    <b:Tag>Barnt</b:Tag>
    <b:SourceType>JournalArticle</b:SourceType>
    <b:Guid>{EC093C9C-8D45-4161-8021-AAAD2AFC4FF7}</b:Guid>
    <b:Author>
      <b:Author>
        <b:NameList>
          <b:Person>
            <b:Last>Bariweni</b:Last>
            <b:First>P.</b:First>
            <b:Middle>A., &amp; Andrew, C. E.</b:Middle>
          </b:Person>
        </b:NameList>
      </b:Author>
    </b:Author>
    <b:Title>Land use/Land cover changes and causes of deforestation in the Wilberforce Island, Bayelsa State, Nigeria.</b:Title>
    <b:Year>Journal of Applied Sciences and Environmental Management,</b:Year>
    <b:Pages>21(6), 1063-1066</b:Pages>
    <b:RefOrder>45</b:RefOrder>
  </b:Source>
  <b:Source>
    <b:Tag>Tai14</b:Tag>
    <b:SourceType>JournalArticle</b:SourceType>
    <b:Guid>{A8470FC9-1E8A-406D-B611-B4E98781E7EC}</b:Guid>
    <b:Author>
      <b:Author>
        <b:NameList>
          <b:Person>
            <b:Last>Tai</b:Last>
            <b:First>A.</b:First>
            <b:Middle>P., Martin, M. V., &amp; Heald, C. L.</b:Middle>
          </b:Person>
        </b:NameList>
      </b:Author>
    </b:Author>
    <b:Title>Threat to future global food security from climate change and ozone air pollution.</b:Title>
    <b:JournalName>Nature Climate Change</b:JournalName>
    <b:Year>2014</b:Year>
    <b:Pages>4(9), 817-821</b:Pages>
    <b:RefOrder>46</b:RefOrder>
  </b:Source>
  <b:Source>
    <b:Tag>Fed05</b:Tag>
    <b:SourceType>JournalArticle</b:SourceType>
    <b:Guid>{A50C8890-B16D-461B-9260-314DA000FB15}</b:Guid>
    <b:Author>
      <b:Author>
        <b:NameList>
          <b:Person>
            <b:Last>Feddema</b:Last>
            <b:First>J.</b:First>
            <b:Middle>J., Oleson, K. W., Bonan, G. B., Mearns, L. O., Buja, L. E., Meehl, G. A., &amp; Washington, W. M.</b:Middle>
          </b:Person>
        </b:NameList>
      </b:Author>
    </b:Author>
    <b:Title>The importance of land-cover change in simulating future climates</b:Title>
    <b:JournalName>Science</b:JournalName>
    <b:Year>2005</b:Year>
    <b:Pages>310(5754), 1674-1678.</b:Pages>
    <b:RefOrder>47</b:RefOrder>
  </b:Source>
  <b:Source>
    <b:Tag>Fol05</b:Tag>
    <b:SourceType>JournalArticle</b:SourceType>
    <b:Guid>{60D136F3-2F2E-4542-A1C8-ADFADCE99744}</b:Guid>
    <b:Author>
      <b:Author>
        <b:NameList>
          <b:Person>
            <b:Last>Foley</b:Last>
            <b:First>J.</b:First>
            <b:Middle>A., DeFries, R., Asner, G. P., Barford, C., Bonan, G., Carpenter, S. R., ... &amp; Snyder, P. K.</b:Middle>
          </b:Person>
        </b:NameList>
      </b:Author>
    </b:Author>
    <b:Title>Global consequences of land use.</b:Title>
    <b:JournalName>Science</b:JournalName>
    <b:Year>2005</b:Year>
    <b:Pages>309(5734), 570-574</b:Pages>
    <b:RefOrder>48</b:RefOrder>
  </b:Source>
  <b:Source>
    <b:Tag>Olo13</b:Tag>
    <b:SourceType>JournalArticle</b:SourceType>
    <b:Guid>{A16D31B9-ABD3-43B7-A069-36B289E7D80D}</b:Guid>
    <b:Author>
      <b:Author>
        <b:NameList>
          <b:Person>
            <b:Last>Olofsson</b:Last>
            <b:First>P.,</b:First>
            <b:Middle>Foody, G. M., Stehman, S. V., &amp; Woodcock, C. E.</b:Middle>
          </b:Person>
        </b:NameList>
      </b:Author>
    </b:Author>
    <b:Title>Making better use of accuracy data in land change studies: Estimating accuracy and area and quantifying uncertainty using stratified estimation.</b:Title>
    <b:JournalName>Remote Sensing of Environment,</b:JournalName>
    <b:Year>2013</b:Year>
    <b:Pages>129, 122-131.</b:Pages>
    <b:RefOrder>49</b:RefOrder>
  </b:Source>
  <b:Source>
    <b:Tag>Ver09</b:Tag>
    <b:SourceType>JournalArticle</b:SourceType>
    <b:Guid>{A723308D-0B47-4EDC-B98A-D6D324220ABB}</b:Guid>
    <b:Author>
      <b:Author>
        <b:NameList>
          <b:Person>
            <b:Last>Verbesselt J.</b:Last>
            <b:First>Hyndman</b:First>
            <b:Middle>R., Newnham G., Culvenor D.</b:Middle>
          </b:Person>
        </b:NameList>
      </b:Author>
    </b:Author>
    <b:Title>Detecting trend and seasonal changes in satellite image time series</b:Title>
    <b:JournalName>Remote sensing of environment</b:JournalName>
    <b:Year>2009</b:Year>
    <b:Pages>106 - 115</b:Pages>
    <b:Volume>114</b:Volume>
    <b:RefOrder>50</b:RefOrder>
  </b:Source>
  <b:Source>
    <b:Tag>Ade08</b:Tag>
    <b:SourceType>JournalArticle</b:SourceType>
    <b:Guid>{C79754A0-2458-4586-9C91-BC189CABCE22}</b:Guid>
    <b:Author>
      <b:Author>
        <b:NameList>
          <b:Person>
            <b:Last>Ademiluyi I. A.</b:Last>
            <b:First>Okude</b:First>
            <b:Middle>A. S., Akanni C. O.,</b:Middle>
          </b:Person>
        </b:NameList>
      </b:Author>
    </b:Author>
    <b:Title>An appraisal of landise  and landcover mapping in Nigeria</b:Title>
    <b:JournalName>African journal of Agricultural Research</b:JournalName>
    <b:Year>2008</b:Year>
    <b:Pages>581 - 586</b:Pages>
    <b:Volume>3</b:Volume>
    <b:Issue>9</b:Issue>
    <b:RefOrder>51</b:RefOrder>
  </b:Source>
  <b:Source>
    <b:Tag>Elu11</b:Tag>
    <b:SourceType>JournalArticle</b:SourceType>
    <b:Guid>{8FAFA5A9-7FAA-4B8D-8FA9-70F9E9C6181C}</b:Guid>
    <b:Author>
      <b:Author>
        <b:NameList>
          <b:Person>
            <b:Last>Eludoyin O. S.</b:Last>
            <b:First>Wokocha</b:First>
            <b:Middle>C. C., Ayolagbo G.</b:Middle>
          </b:Person>
        </b:NameList>
      </b:Author>
    </b:Author>
    <b:Title>GIS Assessment of land use and land cover change in OBIO/AKPOR L.G.A, Rivers state, Nigeria</b:Title>
    <b:JournalName>Resaerch Journal of environmental and earth sciences</b:JournalName>
    <b:Year>2011</b:Year>
    <b:Pages>307-313</b:Pages>
    <b:Volume>3</b:Volume>
    <b:Issue>4</b:Issue>
    <b:RefOrder>52</b:RefOrder>
  </b:Source>
  <b:Source>
    <b:Tag>Abb18</b:Tag>
    <b:SourceType>JournalArticle</b:SourceType>
    <b:Guid>{7EDE4E60-C18E-4A30-AD80-1F438E238E14}</b:Guid>
    <b:Author>
      <b:Author>
        <b:NameList>
          <b:Person>
            <b:Last>Abbas I. I.</b:Last>
            <b:First>Bello</b:First>
            <b:Middle>O. M., Abdullahi H.</b:Middle>
          </b:Person>
        </b:NameList>
      </b:Author>
    </b:Author>
    <b:Title>Mapping and analyzing the land use–land cover of nigeria between 2001 and 2009.</b:Title>
    <b:JournalName>MOJ Ecology &amp; Environmental Sciences</b:JournalName>
    <b:Year>2018</b:Year>
    <b:Pages>197 205</b:Pages>
    <b:Volume>3</b:Volume>
    <b:Issue>3</b:Issue>
    <b:RefOrder>53</b:RefOrder>
  </b:Source>
  <b:Source>
    <b:Tag>Iky</b:Tag>
    <b:SourceType>JournalArticle</b:SourceType>
    <b:Guid>{1F7FD883-A63B-4BF4-9DDA-B0AA4AAA6569}</b:Guid>
    <b:Author>
      <b:Author>
        <b:NameList>
          <b:Person>
            <b:Last>Ikyaagba</b:Last>
            <b:First>E.</b:First>
            <b:Middle>T., Jande, J. A., &amp; Eche, A. P</b:Middle>
          </b:Person>
        </b:NameList>
      </b:Author>
    </b:Author>
    <b:Title>Impact of Land-Use Practices on Vegetation Cover in Apa Local Government Area, Benue State, Nigeria.</b:Title>
    <b:RefOrder>54</b:RefOrder>
  </b:Source>
  <b:Source>
    <b:Tag>Ahm20</b:Tag>
    <b:SourceType>JournalArticle</b:SourceType>
    <b:Guid>{67840702-634C-4D4C-AAC0-B4161313B3D8}</b:Guid>
    <b:Author>
      <b:Author>
        <b:NameList>
          <b:Person>
            <b:Last>Ahmed</b:Last>
            <b:First>H.</b:First>
            <b:Middle>A., Singh, S. K., Kumar, M., Maina, M. S., Dzwairo, R., &amp; Lal, D.</b:Middle>
          </b:Person>
        </b:NameList>
      </b:Author>
    </b:Author>
    <b:Title>Impact of urbanization and land cover change on urban climate: Case study of Nigeria.</b:Title>
    <b:JournalName>Urban Climate</b:JournalName>
    <b:Year>2020</b:Year>
    <b:Pages>100600</b:Pages>
    <b:Volume>32</b:Volume>
    <b:RefOrder>55</b:RefOrder>
  </b:Source>
  <b:Source>
    <b:Tag>Nwa17</b:Tag>
    <b:SourceType>JournalArticle</b:SourceType>
    <b:Guid>{FCB580EE-077C-4F7B-933F-538455228D5B}</b:Guid>
    <b:Author>
      <b:Author>
        <b:NameList>
          <b:Person>
            <b:Last>Nwaogu</b:Last>
            <b:First>C.,</b:First>
            <b:Middle>Okeke, J. O., Okeke, H. U., Olawoyin, M. A., &amp; Pechanec, V.</b:Middle>
          </b:Person>
        </b:NameList>
      </b:Author>
    </b:Author>
    <b:Title>LAND USE-LAND COVER CHANGE, AND ITS EFFECTS ON NATURE CONSERVATION: A GEOINFORMATICS BASED APPROACH IN OGUTA, SOUTH-EASTERN NIGERIA.</b:Title>
    <b:Year>17TH INTERNATIONAL MULTIDISCIPLINARY SCIENTIFIC GEOCONFERENCE SGEM 2017</b:Year>
    <b:Pages>959-966</b:Pages>
    <b:RefOrder>56</b:RefOrder>
  </b:Source>
  <b:Source>
    <b:Tag>Oue10</b:Tag>
    <b:SourceType>JournalArticle</b:SourceType>
    <b:Guid>{F2B759C4-CAAB-4E65-A5C6-5BC7BA76666D}</b:Guid>
    <b:Author>
      <b:Author>
        <b:NameList>
          <b:Person>
            <b:Last>Ouedraogo I</b:Last>
            <b:First>Tigabu</b:First>
            <b:Middle>M, Savadogo P, Compaore H, Ode´N PC, Ouadba JM.</b:Middle>
          </b:Person>
        </b:NameList>
      </b:Author>
    </b:Author>
    <b:Title>Land</b:Title>
    <b:JournalName>covers change and its relation with population dynamics in Burkina Faso.</b:JournalName>
    <b:Year>2010</b:Year>
    <b:Pages>21:453-46</b:Pages>
    <b:RefOrder>57</b:RefOrder>
  </b:Source>
  <b:Source>
    <b:Tag>Zho16</b:Tag>
    <b:SourceType>JournalArticle</b:SourceType>
    <b:Guid>{9404A85C-CC2A-475C-B039-DACB8EEFF587}</b:Guid>
    <b:Author>
      <b:Author>
        <b:NameList>
          <b:Person>
            <b:Last>Zhou</b:Last>
            <b:First>Y.,</b:First>
            <b:Middle>&amp; Staatz, J.</b:Middle>
          </b:Person>
        </b:NameList>
      </b:Author>
    </b:Author>
    <b:Title> Projected demand and supply for various foods in West Africa: Implications for investments and food policy.</b:Title>
    <b:JournalName>Food Policy,</b:JournalName>
    <b:Year>2016</b:Year>
    <b:Pages>61, 198-212</b:Pages>
    <b:RefOrder>58</b:RefOrder>
  </b:Source>
  <b:Source>
    <b:Tag>Aki14</b:Tag>
    <b:SourceType>JournalArticle</b:SourceType>
    <b:Guid>{2C698A4F-527A-4ABC-9510-478435DE724B}</b:Guid>
    <b:Author>
      <b:Author>
        <b:NameList>
          <b:Person>
            <b:Last>Akinyemi</b:Last>
            <b:First>A.</b:First>
            <b:Middle>I., &amp; Isiugo-Abanihe, U. C.</b:Middle>
          </b:Person>
        </b:NameList>
      </b:Author>
    </b:Author>
    <b:Title>Demographic dynamics and development in Nigeria</b:Title>
    <b:JournalName>African Population Studies</b:JournalName>
    <b:Year>2014</b:Year>
    <b:Pages>27(2), 239-248</b:Pages>
    <b:RefOrder>59</b:RefOrder>
  </b:Source>
  <b:Source>
    <b:Tag>Aki17</b:Tag>
    <b:SourceType>JournalArticle</b:SourceType>
    <b:Guid>{02766443-5CE7-4975-8FF5-82B7EB9B3C6E}</b:Guid>
    <b:Author>
      <b:Author>
        <b:NameList>
          <b:Person>
            <b:Last>Akinyemi</b:Last>
            <b:First>F.</b:First>
            <b:Middle>O.</b:Middle>
          </b:Person>
        </b:NameList>
      </b:Author>
    </b:Author>
    <b:Title>Land change in the central Albertine rift: Insights from analysis and mapping of land use-land cover change in north-western Rwanda.</b:Title>
    <b:JournalName>Applied Geography,</b:JournalName>
    <b:Year>2017</b:Year>
    <b:Pages>87, 127-138.</b:Pages>
    <b:RefOrder>60</b:RefOrder>
  </b:Source>
  <b:Source>
    <b:Tag>Kan</b:Tag>
    <b:SourceType>JournalArticle</b:SourceType>
    <b:Guid>{10667604-6759-49DE-AF96-96DE0D3D5648}</b:Guid>
    <b:Author>
      <b:Author>
        <b:NameList>
          <b:Person>
            <b:Last>Kankara</b:Last>
            <b:First>I.</b:First>
            <b:Middle>A., &amp; Darma, M. R.</b:Middle>
          </b:Person>
        </b:NameList>
      </b:Author>
    </b:Author>
    <b:Title>TOWARDS ENHANCING GOLD POTENTIALS IN NIGERIA</b:Title>
    <b:RefOrder>61</b:RefOrder>
  </b:Source>
  <b:Source>
    <b:Tag>Aye17</b:Tag>
    <b:SourceType>JournalArticle</b:SourceType>
    <b:Guid>{5E72C20F-C3BF-408E-8BC1-D82555EF774C}</b:Guid>
    <b:Author>
      <b:Author>
        <b:NameList>
          <b:Person>
            <b:Last>Ayeni</b:Last>
            <b:First>A.</b:First>
            <b:Middle>O.</b:Middle>
          </b:Person>
        </b:NameList>
      </b:Author>
    </b:Author>
    <b:Title>Increasing Population, Urbanisation and Climatic Factors in Lagos State, Nigeria: The Nexus and Implications on Water Demand and Supply.</b:Title>
    <b:JournalName>Journal of Global Initiatives: Policy, Pedagogy, Perspective,</b:JournalName>
    <b:Year>2017</b:Year>
    <b:Pages>11(2), 69-87</b:Pages>
    <b:RefOrder>62</b:RefOrder>
  </b:Source>
  <b:Source>
    <b:Tag>Mus12</b:Tag>
    <b:SourceType>JournalArticle</b:SourceType>
    <b:Guid>{5D65A42A-799A-40BE-9C32-FD59549BF9D4}</b:Guid>
    <b:Author>
      <b:Author>
        <b:NameList>
          <b:Person>
            <b:Last>Mustard</b:Last>
            <b:First>J.</b:First>
            <b:Middle>F., Defries, R. S., Fisher, T., &amp; Moran, E.</b:Middle>
          </b:Person>
        </b:NameList>
      </b:Author>
    </b:Author>
    <b:Title>Land-use and land-cover change pathways and impacts. In Land change science</b:Title>
    <b:JournalName> Springer, Dordrecht</b:JournalName>
    <b:Year>2012</b:Year>
    <b:Pages>pp. 411-429</b:Pages>
    <b:RefOrder>63</b:RefOrder>
  </b:Source>
  <b:Source>
    <b:Tag>Wub16</b:Tag>
    <b:SourceType>JournalArticle</b:SourceType>
    <b:Guid>{39A304ED-54C2-489E-8A28-3D41821FBB88}</b:Guid>
    <b:Author>
      <b:Author>
        <b:NameList>
          <b:Person>
            <b:Last>Wubie</b:Last>
            <b:First>M.</b:First>
            <b:Middle>A., Assen, M., &amp; Nicolau, M. D.</b:Middle>
          </b:Person>
        </b:NameList>
      </b:Author>
    </b:Author>
    <b:Title>Patterns, causes and consequences of land use/cover dynamics in the Gumara watershed of lake Tana basin, Northwestern Ethiopia</b:Title>
    <b:JournalName>Environmental Systems Research</b:JournalName>
    <b:Year>2016</b:Year>
    <b:Pages>5(1), 1-12.</b:Pages>
    <b:RefOrder>64</b:RefOrder>
  </b:Source>
  <b:Source>
    <b:Tag>Tur94</b:Tag>
    <b:SourceType>JournalArticle</b:SourceType>
    <b:Guid>{4A9B23F5-CA69-4083-A8D5-FEE1050355F3}</b:Guid>
    <b:Author>
      <b:Author>
        <b:NameList>
          <b:Person>
            <b:Last>Turner</b:Last>
            <b:First>B.,</b:First>
            <b:Middle>Meyer, W. B., &amp; Skole, D. L.</b:Middle>
          </b:Person>
        </b:NameList>
      </b:Author>
    </b:Author>
    <b:Title>Global land-use/land-cover change: towards an integrated study.</b:Title>
    <b:JournalName> In Ambio</b:JournalName>
    <b:Year>1994</b:Year>
    <b:Pages>(pp. 91-95).</b:Pages>
    <b:RefOrder>65</b:RefOrder>
  </b:Source>
  <b:Source>
    <b:Tag>Wub161</b:Tag>
    <b:SourceType>JournalArticle</b:SourceType>
    <b:Guid>{AE9296B8-ADCA-4BC7-9E00-B7EC22DB7C81}</b:Guid>
    <b:Author>
      <b:Author>
        <b:NameList>
          <b:Person>
            <b:Last>Wubie</b:Last>
            <b:First>M.</b:First>
            <b:Middle>A., Assen, M., &amp; Nicolau, M. D.</b:Middle>
          </b:Person>
        </b:NameList>
      </b:Author>
    </b:Author>
    <b:Title>Patterns, causes and consequences of land use/cover dynamics in the Gumara watershed of lake Tana basin, Northwestern Ethiopia</b:Title>
    <b:JournalName>Environmental Systems Research</b:JournalName>
    <b:Year>2016</b:Year>
    <b:Pages>5(1), 1-12.</b:Pages>
    <b:RefOrder>66</b:RefOrder>
  </b:Source>
  <b:Source>
    <b:Tag>Lam72</b:Tag>
    <b:SourceType>JournalArticle</b:SourceType>
    <b:Guid>{E6CAC4E9-9466-4889-AD68-347B75443D81}</b:Guid>
    <b:Author>
      <b:Author>
        <b:NameList>
          <b:Person>
            <b:Last>Lambin</b:Last>
            <b:First>E.</b:First>
            <b:Middle>F., &amp; Meyfroidt, P.</b:Middle>
          </b:Person>
        </b:NameList>
      </b:Author>
    </b:Author>
    <b:Title>Global land use change, economic globalization, and the looming land scarcity.</b:Title>
    <b:JournalName>Proceedings of the National Academy of Sciences</b:JournalName>
    <b:Year>108(9), 3465-3472.</b:Year>
    <b:Pages>2011</b:Pages>
    <b:RefOrder>67</b:RefOrder>
  </b:Source>
  <b:Source>
    <b:Tag>Min12</b:Tag>
    <b:SourceType>JournalArticle</b:SourceType>
    <b:Guid>{724CF5D6-81B5-46D8-BED7-9810BD6EF3A4}</b:Guid>
    <b:Author>
      <b:Author>
        <b:NameList>
          <b:Person>
            <b:Last>Minale</b:Last>
            <b:First>A.</b:First>
            <b:Middle>S., &amp; Rao, K. K.</b:Middle>
          </b:Person>
        </b:NameList>
      </b:Author>
    </b:Author>
    <b:Title>Impacts of land cover/use dynamics of Gilgel Abbay catchment of Lake Tana on climate variability, Northwestern Ethiopia.</b:Title>
    <b:JournalName>Applied Geomatics</b:JournalName>
    <b:Year>2012</b:Year>
    <b:Pages>4(3), 155-162.</b:Pages>
    <b:RefOrder>68</b:RefOrder>
  </b:Source>
  <b:Source>
    <b:Tag>USG17</b:Tag>
    <b:SourceType>InternetSite</b:SourceType>
    <b:Guid>{A6C537CC-B314-4E24-81DE-7543E6E09CD6}</b:Guid>
    <b:Author>
      <b:Author>
        <b:NameList>
          <b:Person>
            <b:Last>USGS</b:Last>
          </b:Person>
        </b:NameList>
      </b:Author>
    </b:Author>
    <b:Title>United States Geological Survey</b:Title>
    <b:Year>2017</b:Year>
    <b:InternetSiteTitle>United States Geological Survey</b:InternetSiteTitle>
    <b:Month>june</b:Month>
    <b:Day>10</b:Day>
    <b:URL>https://earthexplorer.usgs.gov</b:URL>
    <b:RefOrder>69</b:RefOrder>
  </b:Source>
  <b:Source>
    <b:Tag>PVB91</b:Tag>
    <b:SourceType>JournalArticle</b:SourceType>
    <b:Guid>{C5B4174C-D99A-4FFD-A567-4E4763B77CB8}</b:Guid>
    <b:Title>Rapid Maximum Likelihood</b:Title>
    <b:Year>1991</b:Year>
    <b:Author>
      <b:Author>
        <b:NameList>
          <b:Person>
            <b:Last>Bolstad P. V.</b:Last>
            <b:First>Lillesand</b:First>
            <b:Middle>T.D.</b:Middle>
          </b:Person>
        </b:NameList>
      </b:Author>
    </b:Author>
    <b:JournalName>Photogrammetric Engineering &amp; Remote Sensing</b:JournalName>
    <b:Pages>pp. 67–74.</b:Pages>
    <b:RefOrder>70</b:RefOrder>
  </b:Source>
  <b:Source>
    <b:Tag>Cam11</b:Tag>
    <b:SourceType>Book</b:SourceType>
    <b:Guid>{CE58DE7E-1E61-4260-B5BA-F144A4B10973}</b:Guid>
    <b:Author>
      <b:Author>
        <b:NameList>
          <b:Person>
            <b:Last>Campbell</b:Last>
            <b:First>J.</b:First>
            <b:Middle>B., Wyne, R. H.</b:Middle>
          </b:Person>
        </b:NameList>
      </b:Author>
    </b:Author>
    <b:Title>Introduction to Remote Sensing</b:Title>
    <b:Year>2011</b:Year>
    <b:City>New York, NY, USA</b:City>
    <b:Publisher>The Guilford Press</b:Publisher>
    <b:RefOrder>71</b:RefOrder>
  </b:Source>
  <b:Source>
    <b:Tag>Dav55</b:Tag>
    <b:SourceType>Report</b:SourceType>
    <b:Guid>{ED37ABDE-2411-487F-98D1-E0FC22315E84}</b:Guid>
    <b:Author>
      <b:Author>
        <b:NameList>
          <b:Person>
            <b:Last>Davies-Colley</b:Last>
            <b:First>R.,</b:First>
            <b:Middle>Larned, S., Unwin, M., Verberg, P., Hughes, A., Storey, R., ... &amp; Hamill, K.</b:Middle>
          </b:Person>
        </b:NameList>
      </b:Author>
    </b:Author>
    <b:Title>Dependable monitoring of freshwaters for national scale environmental reporting.</b:Title>
    <b:JournalName>Prepared for Ministry for the Environment. NIWA Client</b:JournalName>
    <b:Year>Report: HAM2011-055</b:Year>
    <b:RefOrder>72</b:RefOrder>
  </b:Source>
  <b:Source>
    <b:Tag>Con91</b:Tag>
    <b:SourceType>JournalArticle</b:SourceType>
    <b:Guid>{4CE9FE6D-6D3D-4657-B88C-74E4341021AF}</b:Guid>
    <b:Author>
      <b:Author>
        <b:Corporate>Congalton R . G.</b:Corporate>
      </b:Author>
    </b:Author>
    <b:Title>review  of  assessing  the  accuracy  of classifications  of  remotely  sensed  data</b:Title>
    <b:JournalName>Remote  Sensing  of Environment</b:JournalName>
    <b:Year>1991</b:Year>
    <b:Pages>vol. 37, no. 1, pp. 35–46.</b:Pages>
    <b:RefOrder>73</b:RefOrder>
  </b:Source>
  <b:Source>
    <b:Tag>Ano13</b:Tag>
    <b:SourceType>JournalArticle</b:SourceType>
    <b:Guid>{031AE5C0-3836-4A49-8F9E-46C342A4B985}</b:Guid>
    <b:Author>
      <b:Author>
        <b:NameList>
          <b:Person>
            <b:Last>Anowor</b:Last>
            <b:First>O.</b:First>
            <b:Middle>F., Ukweni, N., &amp; Ikeme, M.</b:Middle>
          </b:Person>
        </b:NameList>
      </b:Author>
    </b:Author>
    <b:Title>The impact of trade liberalisation on Nigeria agricultural sector.</b:Title>
    <b:JournalName>Journal of Economics and Sustainable Development</b:JournalName>
    <b:Year>2013</b:Year>
    <b:Pages>4(8), 14-24.</b:Pages>
    <b:RefOrder>74</b:RefOrder>
  </b:Source>
  <b:Source>
    <b:Tag>Zho09</b:Tag>
    <b:SourceType>JournalArticle</b:SourceType>
    <b:Guid>{10F40E3C-77B5-467C-9BCD-1A6D38018B3F}</b:Guid>
    <b:Author>
      <b:Author>
        <b:NameList>
          <b:Person>
            <b:Last>Zhou</b:Last>
            <b:First>W.,</b:First>
            <b:Middle>Huang, G., Troy, A., &amp; Cadenasso, M. L.</b:Middle>
          </b:Person>
        </b:NameList>
      </b:Author>
    </b:Author>
    <b:Title>Object-based land cover classification of shaded areas in high spatial resolution imagery of urban areas: A comparison study.</b:Title>
    <b:JournalName>Remote Sensing of Environment</b:JournalName>
    <b:Year>2009</b:Year>
    <b:Pages>113(8), 1769-1777</b:Pages>
    <b:RefOrder>75</b:RefOrder>
  </b:Source>
  <b:Source>
    <b:Tag>Chi20</b:Tag>
    <b:SourceType>JournalArticle</b:SourceType>
    <b:Guid>{24F83C23-FB38-42AA-9DCA-8616952C53E5}</b:Guid>
    <b:Title>Deep Learning-Based Automated Forest Health Diagnosis From Aerial Images.</b:Title>
    <b:Year>2020</b:Year>
    <b:Author>
      <b:Author>
        <b:NameList>
          <b:Person>
            <b:Last>Chiang</b:Last>
            <b:First>C.</b:First>
            <b:Middle>Y., Barnes, C., Angelov, P., &amp; Jiang, R.</b:Middle>
          </b:Person>
        </b:NameList>
      </b:Author>
    </b:Author>
    <b:JournalName>IEEE Access</b:JournalName>
    <b:Pages>144064-144076</b:Pages>
    <b:Volume>8</b:Volume>
    <b:RefOrder>76</b:RefOrder>
  </b:Source>
  <b:Source>
    <b:Tag>Che95</b:Tag>
    <b:SourceType>JournalArticle</b:SourceType>
    <b:Guid>{68137777-F40A-4FB5-8384-388423A606CD}</b:Guid>
    <b:Author>
      <b:Author>
        <b:NameList>
          <b:Person>
            <b:Last>Chen K. S.</b:Last>
            <b:First>Tzenco</b:First>
            <b:Middle>C. Y., Chen C. F., Kao W. I.</b:Middle>
          </b:Person>
        </b:NameList>
      </b:Author>
    </b:Author>
    <b:Title>Land Cpver Classification of Multispectral imagery using dynamic learning neural network.</b:Title>
    <b:JournalName>Photogrammetric Engineering and Remote Sensing.</b:JournalName>
    <b:Year>1995</b:Year>
    <b:Pages>Vol. 81, PP. 403-408</b:Pages>
    <b:RefOrder>77</b:RefOrder>
  </b:Source>
  <b:Source>
    <b:Tag>MPa01</b:Tag>
    <b:SourceType>JournalArticle</b:SourceType>
    <b:Guid>{DA293D41-AAF6-46BE-82B0-BDD5876F17EC}</b:Guid>
    <b:Author>
      <b:Author>
        <b:NameList>
          <b:Person>
            <b:Last>M. Pal and P. M. Mather</b:Last>
          </b:Person>
        </b:NameList>
      </b:Author>
    </b:Author>
    <b:Title>ecision Tree Based Classification of Remotely Sensed Data</b:Title>
    <b:JournalName>22nd Asian Conference on Remote Sensing</b:JournalName>
    <b:Year>2001</b:Year>
    <b:RefOrder>78</b:RefOrder>
  </b:Source>
  <b:Source>
    <b:Tag>esr13</b:Tag>
    <b:SourceType>InternetSite</b:SourceType>
    <b:Guid>{101097B8-7128-495A-B6CB-CBE7E9231E33}</b:Guid>
    <b:Title>www.esri.com</b:Title>
    <b:Year>2013</b:Year>
    <b:Author>
      <b:Author>
        <b:NameList>
          <b:Person>
            <b:Last>esri</b:Last>
          </b:Person>
        </b:NameList>
      </b:Author>
    </b:Author>
    <b:ProductionCompany>esri</b:ProductionCompany>
    <b:Month>July</b:Month>
    <b:Day>24</b:Day>
    <b:YearAccessed>2021</b:YearAccessed>
    <b:MonthAccessed>July</b:MonthAccessed>
    <b:DayAccessed>22</b:DayAccessed>
    <b:URL>https://www.esri.com/arcgis-blog/products/product/imagery/band-combinations-for-landsat-8/</b:URL>
    <b:RefOrder>79</b:RefOrder>
  </b:Source>
</b:Sources>
</file>

<file path=customXml/itemProps1.xml><?xml version="1.0" encoding="utf-8"?>
<ds:datastoreItem xmlns:ds="http://schemas.openxmlformats.org/officeDocument/2006/customXml" ds:itemID="{892EE764-1F5D-412F-9404-B4EEE3105A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Frontiers_template.dotx</Template>
  <TotalTime>2022</TotalTime>
  <Pages>29</Pages>
  <Words>9985</Words>
  <Characters>56921</Characters>
  <Application>Microsoft Office Word</Application>
  <DocSecurity>0</DocSecurity>
  <Lines>474</Lines>
  <Paragraphs>133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66773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Lucie Senn</dc:creator>
  <cp:keywords/>
  <dc:description/>
  <cp:lastModifiedBy>Zhang, Ce</cp:lastModifiedBy>
  <cp:revision>71</cp:revision>
  <cp:lastPrinted>2023-06-20T20:10:00Z</cp:lastPrinted>
  <dcterms:created xsi:type="dcterms:W3CDTF">2022-01-13T10:29:00Z</dcterms:created>
  <dcterms:modified xsi:type="dcterms:W3CDTF">2023-07-13T14:20:00Z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http://www.zotero.org/styles/harvard1</vt:lpwstr>
  </property>
  <property fmtid="{D5CDD505-2E9C-101B-9397-08002B2CF9AE}" pid="15" name="Mendeley Recent Style Name 6_1">
    <vt:lpwstr>Harvard reference format 1 (deprecated)</vt:lpwstr>
  </property>
  <property fmtid="{D5CDD505-2E9C-101B-9397-08002B2CF9AE}" pid="16" name="Mendeley Recent Style Id 7_1">
    <vt:lpwstr>http://www.zotero.org/styles/ieee</vt:lpwstr>
  </property>
  <property fmtid="{D5CDD505-2E9C-101B-9397-08002B2CF9AE}" pid="17" name="Mendeley Recent Style Name 7_1">
    <vt:lpwstr>IEEE</vt:lpwstr>
  </property>
  <property fmtid="{D5CDD505-2E9C-101B-9397-08002B2CF9AE}" pid="18" name="Mendeley Recent Style Id 8_1">
    <vt:lpwstr>http://www.zotero.org/styles/modern-humanities-research-association</vt:lpwstr>
  </property>
  <property fmtid="{D5CDD505-2E9C-101B-9397-08002B2CF9AE}" pid="19" name="Mendeley Recent Style Name 8_1">
    <vt:lpwstr>Modern Humanities Research Association 3rd edition (note with bibliography)</vt:lpwstr>
  </property>
  <property fmtid="{D5CDD505-2E9C-101B-9397-08002B2CF9AE}" pid="20" name="Mendeley Recent Style Id 9_1">
    <vt:lpwstr>http://www.zotero.org/styles/modern-language-association</vt:lpwstr>
  </property>
  <property fmtid="{D5CDD505-2E9C-101B-9397-08002B2CF9AE}" pid="21" name="Mendeley Recent Style Name 9_1">
    <vt:lpwstr>Modern Language Association 8th edition</vt:lpwstr>
  </property>
  <property fmtid="{D5CDD505-2E9C-101B-9397-08002B2CF9AE}" pid="22" name="Mendeley Document_1">
    <vt:lpwstr>True</vt:lpwstr>
  </property>
  <property fmtid="{D5CDD505-2E9C-101B-9397-08002B2CF9AE}" pid="23" name="Mendeley Unique User Id_1">
    <vt:lpwstr>bb993d18-2eb2-3686-bdd1-735e8d35cb9e</vt:lpwstr>
  </property>
  <property fmtid="{D5CDD505-2E9C-101B-9397-08002B2CF9AE}" pid="24" name="Mendeley Citation Style_1">
    <vt:lpwstr>http://www.zotero.org/styles/harvard1</vt:lpwstr>
  </property>
</Properties>
</file>